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73431" w14:textId="77777777" w:rsidR="00221B63" w:rsidRPr="00E13975" w:rsidRDefault="00221B63" w:rsidP="00A462BB">
      <w:pPr>
        <w:pStyle w:val="Nagwek1"/>
        <w:rPr>
          <w:sz w:val="18"/>
          <w:szCs w:val="18"/>
        </w:rPr>
      </w:pPr>
      <w:r w:rsidRPr="00E13975">
        <w:rPr>
          <w:sz w:val="18"/>
          <w:szCs w:val="18"/>
        </w:rPr>
        <w:t>WNIOSKI I REKOMENDACJE</w:t>
      </w:r>
    </w:p>
    <w:tbl>
      <w:tblPr>
        <w:tblW w:w="5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ayout w:type="fixed"/>
        <w:tblLook w:val="01E0" w:firstRow="1" w:lastRow="1" w:firstColumn="1" w:lastColumn="1" w:noHBand="0" w:noVBand="0"/>
      </w:tblPr>
      <w:tblGrid>
        <w:gridCol w:w="421"/>
        <w:gridCol w:w="3404"/>
        <w:gridCol w:w="3540"/>
        <w:gridCol w:w="9"/>
        <w:gridCol w:w="1553"/>
        <w:gridCol w:w="2551"/>
        <w:gridCol w:w="1278"/>
        <w:gridCol w:w="1414"/>
      </w:tblGrid>
      <w:tr w:rsidR="00221B63" w:rsidRPr="004E5375" w14:paraId="5EF67CC6" w14:textId="77777777" w:rsidTr="004E5375">
        <w:trPr>
          <w:trHeight w:val="886"/>
          <w:tblHeader/>
          <w:jc w:val="center"/>
        </w:trPr>
        <w:tc>
          <w:tcPr>
            <w:tcW w:w="149" w:type="pct"/>
            <w:shd w:val="clear" w:color="auto" w:fill="DBE5F1"/>
            <w:vAlign w:val="center"/>
          </w:tcPr>
          <w:p w14:paraId="5F59FE56" w14:textId="77777777" w:rsidR="00221B63" w:rsidRPr="004E5375" w:rsidRDefault="00221B63" w:rsidP="004E5375">
            <w:pPr>
              <w:autoSpaceDE w:val="0"/>
              <w:autoSpaceDN w:val="0"/>
              <w:adjustRightInd w:val="0"/>
              <w:jc w:val="center"/>
              <w:rPr>
                <w:rFonts w:cs="Arial"/>
                <w:sz w:val="18"/>
                <w:szCs w:val="18"/>
              </w:rPr>
            </w:pPr>
            <w:r w:rsidRPr="004E5375">
              <w:rPr>
                <w:rFonts w:cs="Arial"/>
                <w:sz w:val="18"/>
                <w:szCs w:val="18"/>
              </w:rPr>
              <w:t>Lp.</w:t>
            </w:r>
          </w:p>
        </w:tc>
        <w:tc>
          <w:tcPr>
            <w:tcW w:w="1201" w:type="pct"/>
            <w:shd w:val="clear" w:color="auto" w:fill="DBE5F1"/>
            <w:vAlign w:val="center"/>
          </w:tcPr>
          <w:p w14:paraId="1A7F0E79" w14:textId="77777777" w:rsidR="00221B63" w:rsidRPr="004E5375" w:rsidRDefault="00221B63" w:rsidP="004E5375">
            <w:pPr>
              <w:autoSpaceDE w:val="0"/>
              <w:autoSpaceDN w:val="0"/>
              <w:adjustRightInd w:val="0"/>
              <w:jc w:val="center"/>
              <w:rPr>
                <w:rFonts w:cs="Arial"/>
                <w:sz w:val="18"/>
                <w:szCs w:val="18"/>
              </w:rPr>
            </w:pPr>
            <w:r w:rsidRPr="004E5375">
              <w:rPr>
                <w:rFonts w:cs="Arial"/>
                <w:sz w:val="18"/>
                <w:szCs w:val="18"/>
              </w:rPr>
              <w:t>Treść wniosku</w:t>
            </w:r>
          </w:p>
        </w:tc>
        <w:tc>
          <w:tcPr>
            <w:tcW w:w="1252" w:type="pct"/>
            <w:gridSpan w:val="2"/>
            <w:shd w:val="clear" w:color="auto" w:fill="DBE5F1"/>
            <w:vAlign w:val="center"/>
          </w:tcPr>
          <w:p w14:paraId="175AFAA5" w14:textId="77777777" w:rsidR="00221B63" w:rsidRPr="004E5375" w:rsidRDefault="00221B63" w:rsidP="004E5375">
            <w:pPr>
              <w:autoSpaceDE w:val="0"/>
              <w:autoSpaceDN w:val="0"/>
              <w:adjustRightInd w:val="0"/>
              <w:jc w:val="center"/>
              <w:rPr>
                <w:rFonts w:cs="Arial"/>
                <w:sz w:val="18"/>
                <w:szCs w:val="18"/>
              </w:rPr>
            </w:pPr>
            <w:r w:rsidRPr="004E5375">
              <w:rPr>
                <w:rFonts w:cs="Arial"/>
                <w:sz w:val="18"/>
                <w:szCs w:val="18"/>
              </w:rPr>
              <w:t>Treść rekomendacji</w:t>
            </w:r>
          </w:p>
        </w:tc>
        <w:tc>
          <w:tcPr>
            <w:tcW w:w="548" w:type="pct"/>
            <w:shd w:val="clear" w:color="auto" w:fill="DBE5F1"/>
            <w:vAlign w:val="center"/>
          </w:tcPr>
          <w:p w14:paraId="184E58BF" w14:textId="77777777" w:rsidR="00221B63" w:rsidRPr="004E5375" w:rsidRDefault="00221B63" w:rsidP="004E5375">
            <w:pPr>
              <w:autoSpaceDE w:val="0"/>
              <w:autoSpaceDN w:val="0"/>
              <w:adjustRightInd w:val="0"/>
              <w:jc w:val="center"/>
              <w:rPr>
                <w:rFonts w:cs="Arial"/>
                <w:sz w:val="18"/>
                <w:szCs w:val="18"/>
              </w:rPr>
            </w:pPr>
            <w:r w:rsidRPr="004E5375">
              <w:rPr>
                <w:rFonts w:cs="Arial"/>
                <w:sz w:val="18"/>
                <w:szCs w:val="18"/>
              </w:rPr>
              <w:t>Adresat rekomendacji</w:t>
            </w:r>
          </w:p>
        </w:tc>
        <w:tc>
          <w:tcPr>
            <w:tcW w:w="900" w:type="pct"/>
            <w:shd w:val="clear" w:color="auto" w:fill="DBE5F1"/>
            <w:vAlign w:val="center"/>
          </w:tcPr>
          <w:p w14:paraId="10AF51D6" w14:textId="77777777" w:rsidR="00221B63" w:rsidRPr="004E5375" w:rsidRDefault="00221B63" w:rsidP="004E5375">
            <w:pPr>
              <w:autoSpaceDE w:val="0"/>
              <w:autoSpaceDN w:val="0"/>
              <w:adjustRightInd w:val="0"/>
              <w:jc w:val="center"/>
              <w:rPr>
                <w:rFonts w:cs="Arial"/>
                <w:sz w:val="18"/>
                <w:szCs w:val="18"/>
              </w:rPr>
            </w:pPr>
            <w:r w:rsidRPr="004E5375">
              <w:rPr>
                <w:rFonts w:cs="Arial"/>
                <w:sz w:val="18"/>
                <w:szCs w:val="18"/>
              </w:rPr>
              <w:t>Sposób wdrożenia rekomendacji</w:t>
            </w:r>
          </w:p>
        </w:tc>
        <w:tc>
          <w:tcPr>
            <w:tcW w:w="451" w:type="pct"/>
            <w:shd w:val="clear" w:color="auto" w:fill="DBE5F1"/>
            <w:vAlign w:val="center"/>
          </w:tcPr>
          <w:p w14:paraId="30E325EE" w14:textId="77777777" w:rsidR="00221B63" w:rsidRPr="004E5375" w:rsidRDefault="00221B63" w:rsidP="004E5375">
            <w:pPr>
              <w:autoSpaceDE w:val="0"/>
              <w:autoSpaceDN w:val="0"/>
              <w:adjustRightInd w:val="0"/>
              <w:jc w:val="center"/>
              <w:rPr>
                <w:rFonts w:cs="Arial"/>
                <w:sz w:val="18"/>
                <w:szCs w:val="18"/>
              </w:rPr>
            </w:pPr>
            <w:r w:rsidRPr="004E5375">
              <w:rPr>
                <w:rFonts w:cs="Arial"/>
                <w:sz w:val="18"/>
                <w:szCs w:val="18"/>
              </w:rPr>
              <w:t>Termin wdrożenia</w:t>
            </w:r>
          </w:p>
        </w:tc>
        <w:tc>
          <w:tcPr>
            <w:tcW w:w="499" w:type="pct"/>
            <w:shd w:val="clear" w:color="auto" w:fill="DBE5F1"/>
            <w:vAlign w:val="center"/>
          </w:tcPr>
          <w:p w14:paraId="1532F53A" w14:textId="77777777" w:rsidR="00221B63" w:rsidRPr="004E5375" w:rsidRDefault="00221B63" w:rsidP="004E5375">
            <w:pPr>
              <w:autoSpaceDE w:val="0"/>
              <w:autoSpaceDN w:val="0"/>
              <w:adjustRightInd w:val="0"/>
              <w:jc w:val="center"/>
              <w:rPr>
                <w:rFonts w:cs="Arial"/>
                <w:sz w:val="18"/>
                <w:szCs w:val="18"/>
              </w:rPr>
            </w:pPr>
            <w:r w:rsidRPr="004E5375">
              <w:rPr>
                <w:rFonts w:cs="Arial"/>
                <w:sz w:val="18"/>
                <w:szCs w:val="18"/>
              </w:rPr>
              <w:t>Klasa rekomendacji</w:t>
            </w:r>
          </w:p>
        </w:tc>
      </w:tr>
      <w:tr w:rsidR="004F551C" w:rsidRPr="004E5375" w14:paraId="4D4DFD5D" w14:textId="77777777" w:rsidTr="004E5375">
        <w:trPr>
          <w:trHeight w:val="886"/>
          <w:jc w:val="center"/>
        </w:trPr>
        <w:tc>
          <w:tcPr>
            <w:tcW w:w="149" w:type="pct"/>
            <w:shd w:val="clear" w:color="auto" w:fill="auto"/>
            <w:vAlign w:val="center"/>
          </w:tcPr>
          <w:p w14:paraId="311D9571"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2F6D66D0"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 xml:space="preserve">Obszar: PI 1a, OP I </w:t>
            </w:r>
          </w:p>
          <w:p w14:paraId="130DF821" w14:textId="55D27D3E"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48</w:t>
            </w:r>
          </w:p>
          <w:p w14:paraId="689D5662" w14:textId="6CAC7D1B" w:rsidR="004F551C" w:rsidRPr="004E5375" w:rsidRDefault="004F551C" w:rsidP="004F551C">
            <w:pPr>
              <w:autoSpaceDE w:val="0"/>
              <w:autoSpaceDN w:val="0"/>
              <w:adjustRightInd w:val="0"/>
              <w:rPr>
                <w:rFonts w:cs="Arial"/>
                <w:sz w:val="18"/>
                <w:szCs w:val="18"/>
              </w:rPr>
            </w:pPr>
            <w:r w:rsidRPr="004E5375">
              <w:rPr>
                <w:rFonts w:cs="Arial"/>
                <w:sz w:val="18"/>
                <w:szCs w:val="18"/>
              </w:rPr>
              <w:t>Województwo zachodniopomorskie ma jedną z najniższych alokacji na wsparcie publicznej infrastruktury B+R spośród wszystkich województw w Polsce (przeszło dwukrotnie mniejszą niż średnia dla wszystkich województw). Obecny stopień kontraktacji i wartość projektów wybranych w procedurze konkursowej do dofinansowania nie wyczerpują alokacji przewidzianej dla PI 1a. Długotrwała i postrzegana przez beneficjentów jako uciążliwa procedura uzgodnień projektów z podmiotami szczebla centralnego (MIiR, MNiSW, NCBR) może zniechęcać jednostki naukowe do aplikowania. Pomimo podjętych środków zaradczych polegających na utrzymywaniu kontaktu z potencjalnymi beneficjentami i ocenie ich gotowości aplikacyjnej, istnieje ryzyko w postaci niezakontraktowania 100% alokacji.</w:t>
            </w:r>
          </w:p>
        </w:tc>
        <w:tc>
          <w:tcPr>
            <w:tcW w:w="1252" w:type="pct"/>
            <w:gridSpan w:val="2"/>
            <w:shd w:val="clear" w:color="auto" w:fill="auto"/>
            <w:vAlign w:val="center"/>
          </w:tcPr>
          <w:p w14:paraId="55FF0ACE" w14:textId="1999BD51" w:rsidR="004F551C" w:rsidRPr="004E5375" w:rsidRDefault="004F551C" w:rsidP="004F551C">
            <w:pPr>
              <w:autoSpaceDE w:val="0"/>
              <w:autoSpaceDN w:val="0"/>
              <w:adjustRightInd w:val="0"/>
              <w:rPr>
                <w:rFonts w:cs="Arial"/>
                <w:sz w:val="18"/>
                <w:szCs w:val="18"/>
              </w:rPr>
            </w:pPr>
            <w:r w:rsidRPr="004E5375">
              <w:rPr>
                <w:rFonts w:cs="Arial"/>
                <w:sz w:val="18"/>
                <w:szCs w:val="18"/>
              </w:rPr>
              <w:t>Z uwagi na strategicznie ważny wymiar interwencji (tj. tworzenie infrastruktury badawczej w jednostkach naukowych, z której będą mogły korzystać przedsiębiorstwa w regionie)</w:t>
            </w:r>
            <w:r w:rsidR="005C730B" w:rsidRPr="004E5375">
              <w:rPr>
                <w:rFonts w:cs="Arial"/>
                <w:sz w:val="18"/>
                <w:szCs w:val="18"/>
              </w:rPr>
              <w:t>,</w:t>
            </w:r>
            <w:r w:rsidRPr="004E5375">
              <w:rPr>
                <w:rFonts w:cs="Arial"/>
                <w:sz w:val="18"/>
                <w:szCs w:val="18"/>
              </w:rPr>
              <w:t xml:space="preserve"> rekomenduje się kontynuację działań podtrzymujących gotowość aplikacyjną potencjalnych beneficjentów oraz wyjaśnianie często niezrozumiałych dla nich kwestii pr</w:t>
            </w:r>
            <w:bookmarkStart w:id="0" w:name="_GoBack"/>
            <w:bookmarkEnd w:id="0"/>
            <w:r w:rsidRPr="004E5375">
              <w:rPr>
                <w:rFonts w:cs="Arial"/>
                <w:sz w:val="18"/>
                <w:szCs w:val="18"/>
              </w:rPr>
              <w:t xml:space="preserve">oceduralnych. W sytuacji </w:t>
            </w:r>
            <w:r w:rsidR="005C730B" w:rsidRPr="004E5375">
              <w:rPr>
                <w:rFonts w:cs="Arial"/>
                <w:sz w:val="18"/>
                <w:szCs w:val="18"/>
              </w:rPr>
              <w:t xml:space="preserve">dalszego </w:t>
            </w:r>
            <w:r w:rsidRPr="004E5375">
              <w:rPr>
                <w:rFonts w:cs="Arial"/>
                <w:sz w:val="18"/>
                <w:szCs w:val="18"/>
              </w:rPr>
              <w:t>braku potencjału aplikacyjnego, z uwagi na zaawansowany moment czasowy wdrażania RPO i długotrwałą procedurę uzgodnień projektów z podmiotami szczebla centralnego, zaleca się</w:t>
            </w:r>
            <w:r w:rsidR="005C730B" w:rsidRPr="004E5375">
              <w:rPr>
                <w:rFonts w:cs="Arial"/>
                <w:sz w:val="18"/>
                <w:szCs w:val="18"/>
              </w:rPr>
              <w:t xml:space="preserve"> </w:t>
            </w:r>
            <w:r w:rsidRPr="004E5375">
              <w:rPr>
                <w:rFonts w:cs="Arial"/>
                <w:sz w:val="18"/>
                <w:szCs w:val="18"/>
              </w:rPr>
              <w:t>zmniejszenie alokacji przewidzianej dla PI 1a i „uwolnienie” alokacji pozostałej w PI.</w:t>
            </w:r>
          </w:p>
          <w:p w14:paraId="014442AD" w14:textId="3A008C31" w:rsidR="004F551C" w:rsidRPr="004E5375" w:rsidRDefault="004F551C" w:rsidP="004F551C">
            <w:pPr>
              <w:autoSpaceDE w:val="0"/>
              <w:autoSpaceDN w:val="0"/>
              <w:adjustRightInd w:val="0"/>
              <w:rPr>
                <w:rFonts w:cs="Arial"/>
                <w:sz w:val="18"/>
                <w:szCs w:val="18"/>
              </w:rPr>
            </w:pPr>
          </w:p>
        </w:tc>
        <w:tc>
          <w:tcPr>
            <w:tcW w:w="548" w:type="pct"/>
            <w:shd w:val="clear" w:color="auto" w:fill="auto"/>
            <w:vAlign w:val="center"/>
          </w:tcPr>
          <w:p w14:paraId="32BE85F2" w14:textId="1EF86516" w:rsidR="004F551C" w:rsidRPr="004E5375" w:rsidRDefault="004F551C" w:rsidP="004F551C">
            <w:pPr>
              <w:autoSpaceDE w:val="0"/>
              <w:autoSpaceDN w:val="0"/>
              <w:adjustRightInd w:val="0"/>
              <w:rPr>
                <w:rFonts w:cs="Arial"/>
                <w:sz w:val="18"/>
                <w:szCs w:val="18"/>
              </w:rPr>
            </w:pPr>
            <w:r w:rsidRPr="004E5375">
              <w:rPr>
                <w:rFonts w:cs="Arial"/>
                <w:sz w:val="18"/>
                <w:szCs w:val="18"/>
              </w:rPr>
              <w:t>IZ RPO WZ 2014-2020</w:t>
            </w:r>
          </w:p>
        </w:tc>
        <w:tc>
          <w:tcPr>
            <w:tcW w:w="900" w:type="pct"/>
            <w:shd w:val="clear" w:color="auto" w:fill="auto"/>
            <w:vAlign w:val="center"/>
          </w:tcPr>
          <w:p w14:paraId="5DFC21CA" w14:textId="77777777" w:rsidR="004F551C" w:rsidRPr="004E5375" w:rsidRDefault="004F551C" w:rsidP="004F551C">
            <w:pPr>
              <w:autoSpaceDE w:val="0"/>
              <w:autoSpaceDN w:val="0"/>
              <w:adjustRightInd w:val="0"/>
              <w:rPr>
                <w:rFonts w:cs="Arial"/>
                <w:sz w:val="18"/>
                <w:szCs w:val="18"/>
              </w:rPr>
            </w:pPr>
            <w:r w:rsidRPr="004E5375">
              <w:rPr>
                <w:rFonts w:cs="Arial"/>
                <w:sz w:val="18"/>
                <w:szCs w:val="18"/>
              </w:rPr>
              <w:t>Kontynuacja dialogu z potencjalnymi beneficjentami.</w:t>
            </w:r>
          </w:p>
          <w:p w14:paraId="7D878848" w14:textId="2CA938EC" w:rsidR="004F551C" w:rsidRPr="004E5375" w:rsidRDefault="004F551C" w:rsidP="004F551C">
            <w:pPr>
              <w:autoSpaceDE w:val="0"/>
              <w:autoSpaceDN w:val="0"/>
              <w:adjustRightInd w:val="0"/>
              <w:rPr>
                <w:rFonts w:cs="Arial"/>
                <w:sz w:val="18"/>
                <w:szCs w:val="18"/>
              </w:rPr>
            </w:pPr>
            <w:r w:rsidRPr="004E5375">
              <w:rPr>
                <w:rFonts w:cs="Arial"/>
                <w:sz w:val="18"/>
                <w:szCs w:val="18"/>
              </w:rPr>
              <w:t>W przypadku braku potencjału aplikacyjnego, zmniejszenie alokacji poprzez wprowadzenie odpowiednich zmian do SOOP.</w:t>
            </w:r>
          </w:p>
        </w:tc>
        <w:tc>
          <w:tcPr>
            <w:tcW w:w="451" w:type="pct"/>
            <w:shd w:val="clear" w:color="auto" w:fill="auto"/>
            <w:vAlign w:val="center"/>
          </w:tcPr>
          <w:p w14:paraId="53841C41" w14:textId="541B5A50" w:rsidR="004F551C" w:rsidRPr="004E5375" w:rsidRDefault="004F551C" w:rsidP="004F551C">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0E3CCB40" w14:textId="07017E90"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4EFCC4EF" w14:textId="77777777" w:rsidTr="004E5375">
        <w:trPr>
          <w:trHeight w:val="886"/>
          <w:jc w:val="center"/>
        </w:trPr>
        <w:tc>
          <w:tcPr>
            <w:tcW w:w="149" w:type="pct"/>
            <w:shd w:val="clear" w:color="auto" w:fill="auto"/>
            <w:vAlign w:val="center"/>
          </w:tcPr>
          <w:p w14:paraId="43FDAB95"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5EA5D6E6"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1a, OP I</w:t>
            </w:r>
          </w:p>
          <w:p w14:paraId="1B3222CD"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49</w:t>
            </w:r>
          </w:p>
          <w:p w14:paraId="618945BD" w14:textId="059CA3CF" w:rsidR="004F551C" w:rsidRPr="004E5375" w:rsidRDefault="004F551C" w:rsidP="004F551C">
            <w:pPr>
              <w:autoSpaceDE w:val="0"/>
              <w:autoSpaceDN w:val="0"/>
              <w:adjustRightInd w:val="0"/>
              <w:rPr>
                <w:rFonts w:cs="Arial"/>
                <w:sz w:val="18"/>
                <w:szCs w:val="18"/>
              </w:rPr>
            </w:pPr>
            <w:r w:rsidRPr="004E5375">
              <w:rPr>
                <w:rFonts w:cs="Arial"/>
                <w:sz w:val="18"/>
                <w:szCs w:val="18"/>
              </w:rPr>
              <w:t xml:space="preserve">Obecna, niekorzystna interpretacja MIiR obliczania wartości wskaźnika </w:t>
            </w:r>
            <w:r w:rsidRPr="004E5375">
              <w:rPr>
                <w:rFonts w:cs="Arial"/>
                <w:i/>
                <w:sz w:val="18"/>
                <w:szCs w:val="18"/>
              </w:rPr>
              <w:t>Inwestycje prywatne uzupełniające wsparcie publiczne w projekty w zakresie innowacji lub badań i rozwoju</w:t>
            </w:r>
            <w:r w:rsidRPr="004E5375">
              <w:rPr>
                <w:rFonts w:cs="Arial"/>
                <w:sz w:val="18"/>
                <w:szCs w:val="18"/>
              </w:rPr>
              <w:t xml:space="preserve"> uniemożliwia zaliczenie środków własnych uczelni do "inwestycji prywatnych". Przy obecnej interpretacji istnieje duże ryzyko nieosiągnięcia wartości docelowej wskaźnika.</w:t>
            </w:r>
          </w:p>
        </w:tc>
        <w:tc>
          <w:tcPr>
            <w:tcW w:w="1252" w:type="pct"/>
            <w:gridSpan w:val="2"/>
            <w:shd w:val="clear" w:color="auto" w:fill="auto"/>
            <w:vAlign w:val="center"/>
          </w:tcPr>
          <w:p w14:paraId="6A454E95" w14:textId="422D19AA" w:rsidR="004F551C" w:rsidRPr="004E5375" w:rsidRDefault="004F551C" w:rsidP="004F551C">
            <w:pPr>
              <w:autoSpaceDE w:val="0"/>
              <w:autoSpaceDN w:val="0"/>
              <w:adjustRightInd w:val="0"/>
              <w:rPr>
                <w:rFonts w:cs="Arial"/>
                <w:sz w:val="18"/>
                <w:szCs w:val="18"/>
              </w:rPr>
            </w:pPr>
            <w:r w:rsidRPr="004E5375">
              <w:rPr>
                <w:rFonts w:cs="Arial"/>
                <w:sz w:val="18"/>
                <w:szCs w:val="18"/>
              </w:rPr>
              <w:t xml:space="preserve">Rekomenduje się uzyskanie z MIiR ostatecznej, wiążącej interpretacji sposobu obliczania wartości wskaźnika </w:t>
            </w:r>
            <w:r w:rsidRPr="004E5375">
              <w:rPr>
                <w:rFonts w:cs="Arial"/>
                <w:i/>
                <w:sz w:val="18"/>
                <w:szCs w:val="18"/>
              </w:rPr>
              <w:t>Inwestycje prywatne uzupełniające wsparcie publiczne w projekty w zakresie innowacji lub badań i rozwoju.</w:t>
            </w:r>
            <w:r w:rsidRPr="004E5375">
              <w:rPr>
                <w:rFonts w:cs="Arial"/>
                <w:sz w:val="18"/>
                <w:szCs w:val="18"/>
              </w:rPr>
              <w:t xml:space="preserve"> W sytuacji uzyskania decyzji MIiR o podtrzymaniu </w:t>
            </w:r>
            <w:r w:rsidR="00D45A27" w:rsidRPr="004E5375">
              <w:rPr>
                <w:rFonts w:cs="Arial"/>
                <w:sz w:val="18"/>
                <w:szCs w:val="18"/>
              </w:rPr>
              <w:t xml:space="preserve">dotychczasowej </w:t>
            </w:r>
            <w:r w:rsidRPr="004E5375">
              <w:rPr>
                <w:rFonts w:cs="Arial"/>
                <w:sz w:val="18"/>
                <w:szCs w:val="18"/>
              </w:rPr>
              <w:t>interpretacji tego wskaźnika, zaleca się zmniejszenie jego wartości docelowej do poziomu, jaki wynika z umów o dofinansowanie (przy uwzględnieniu zaplanowanych na 2019 rok naborów wniosków) lub jego całkowite usunięcie (o ile będzie to możliwe) z listy wskaźników produktu dla PI 1a.</w:t>
            </w:r>
          </w:p>
        </w:tc>
        <w:tc>
          <w:tcPr>
            <w:tcW w:w="548" w:type="pct"/>
            <w:shd w:val="clear" w:color="auto" w:fill="auto"/>
            <w:vAlign w:val="center"/>
          </w:tcPr>
          <w:p w14:paraId="7FE48BAF" w14:textId="291E1247" w:rsidR="004F551C" w:rsidRPr="004E5375" w:rsidRDefault="004F551C" w:rsidP="004F551C">
            <w:pPr>
              <w:autoSpaceDE w:val="0"/>
              <w:autoSpaceDN w:val="0"/>
              <w:adjustRightInd w:val="0"/>
              <w:rPr>
                <w:rFonts w:cs="Arial"/>
                <w:sz w:val="18"/>
                <w:szCs w:val="18"/>
              </w:rPr>
            </w:pPr>
            <w:r w:rsidRPr="004E5375">
              <w:rPr>
                <w:rFonts w:eastAsia="Calibri" w:cs="Calibri"/>
                <w:sz w:val="18"/>
                <w:szCs w:val="18"/>
              </w:rPr>
              <w:t>IZ RPO WZ 2014-2020</w:t>
            </w:r>
          </w:p>
        </w:tc>
        <w:tc>
          <w:tcPr>
            <w:tcW w:w="900" w:type="pct"/>
            <w:shd w:val="clear" w:color="auto" w:fill="auto"/>
            <w:vAlign w:val="center"/>
          </w:tcPr>
          <w:p w14:paraId="7DCFA571" w14:textId="58278EC6" w:rsidR="004F551C" w:rsidRPr="004E5375" w:rsidRDefault="004F551C" w:rsidP="004F551C">
            <w:pPr>
              <w:autoSpaceDE w:val="0"/>
              <w:autoSpaceDN w:val="0"/>
              <w:adjustRightInd w:val="0"/>
              <w:rPr>
                <w:rFonts w:cs="Arial"/>
                <w:sz w:val="18"/>
                <w:szCs w:val="18"/>
              </w:rPr>
            </w:pPr>
            <w:r w:rsidRPr="004E5375">
              <w:rPr>
                <w:rFonts w:cs="Arial"/>
                <w:sz w:val="18"/>
                <w:szCs w:val="18"/>
              </w:rPr>
              <w:t xml:space="preserve">Wystąpienie do MIiR z wnioskiem o ostateczną, wiążącą interpretację sposobu obliczania wartości wskaźnika </w:t>
            </w:r>
            <w:r w:rsidRPr="004E5375">
              <w:rPr>
                <w:rFonts w:cs="Arial"/>
                <w:i/>
                <w:sz w:val="18"/>
                <w:szCs w:val="18"/>
              </w:rPr>
              <w:t>Inwestycje prywatne uzupełniające wsparcie publiczne w projekty w zakresie innowacji lub badań i rozwoju.</w:t>
            </w:r>
            <w:r w:rsidRPr="004E5375">
              <w:rPr>
                <w:rFonts w:cs="Arial"/>
                <w:sz w:val="18"/>
                <w:szCs w:val="18"/>
              </w:rPr>
              <w:t xml:space="preserve"> W sytuacji podtrzymania interpretacji jako ostatecznej, wprowadzenie zmian do RPO WZ 2014-2020 (zmniejszenie wartości wskaźnika lub jego usunięcie).</w:t>
            </w:r>
          </w:p>
        </w:tc>
        <w:tc>
          <w:tcPr>
            <w:tcW w:w="451" w:type="pct"/>
            <w:shd w:val="clear" w:color="auto" w:fill="auto"/>
            <w:vAlign w:val="center"/>
          </w:tcPr>
          <w:p w14:paraId="220ADD68" w14:textId="4F4D0A97" w:rsidR="004F551C" w:rsidRPr="004E5375" w:rsidRDefault="004F551C" w:rsidP="004F551C">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15DCB447" w14:textId="28BA490F"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4F409F9F" w14:textId="77777777" w:rsidTr="004E5375">
        <w:trPr>
          <w:trHeight w:val="886"/>
          <w:jc w:val="center"/>
        </w:trPr>
        <w:tc>
          <w:tcPr>
            <w:tcW w:w="149" w:type="pct"/>
            <w:shd w:val="clear" w:color="auto" w:fill="auto"/>
            <w:vAlign w:val="center"/>
          </w:tcPr>
          <w:p w14:paraId="1DA81D7B"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3D7C45CC"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1b, OP I</w:t>
            </w:r>
          </w:p>
          <w:p w14:paraId="69DB44C9" w14:textId="599C1CC5"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43</w:t>
            </w:r>
          </w:p>
          <w:p w14:paraId="557FB31A" w14:textId="43AAE886" w:rsidR="004F551C" w:rsidRPr="004E5375" w:rsidRDefault="004F551C">
            <w:pPr>
              <w:autoSpaceDE w:val="0"/>
              <w:autoSpaceDN w:val="0"/>
              <w:adjustRightInd w:val="0"/>
              <w:rPr>
                <w:rFonts w:cs="Arial"/>
                <w:sz w:val="18"/>
                <w:szCs w:val="18"/>
                <w:u w:val="single"/>
              </w:rPr>
            </w:pPr>
            <w:r w:rsidRPr="004E5375">
              <w:rPr>
                <w:rFonts w:cs="Arial"/>
                <w:sz w:val="18"/>
                <w:szCs w:val="18"/>
              </w:rPr>
              <w:t xml:space="preserve">Wśród podmiotów uprawnionych do ubiegania się o dofinansowanie w ramach Działania 1.1 </w:t>
            </w:r>
            <w:r w:rsidRPr="004E5375">
              <w:rPr>
                <w:rFonts w:cs="Arial"/>
                <w:i/>
                <w:sz w:val="18"/>
                <w:szCs w:val="18"/>
              </w:rPr>
              <w:t>Projekty badawczo-rozwojowe przedsiębiorstw</w:t>
            </w:r>
            <w:r w:rsidRPr="004E5375">
              <w:rPr>
                <w:rFonts w:cs="Arial"/>
                <w:sz w:val="18"/>
                <w:szCs w:val="18"/>
              </w:rPr>
              <w:t xml:space="preserve"> Typ 2 </w:t>
            </w:r>
            <w:r w:rsidRPr="004E5375">
              <w:rPr>
                <w:rFonts w:cs="Arial"/>
                <w:i/>
                <w:sz w:val="18"/>
                <w:szCs w:val="18"/>
              </w:rPr>
              <w:t>Projekty badawczo-rozwojowe przedsiębiorstw wraz z przygotowaniem do wdrożenia w działalności gospodarczej</w:t>
            </w:r>
            <w:r w:rsidR="003C64E0" w:rsidRPr="004E5375">
              <w:rPr>
                <w:rFonts w:cs="Arial"/>
                <w:i/>
                <w:sz w:val="18"/>
                <w:szCs w:val="18"/>
              </w:rPr>
              <w:t>,</w:t>
            </w:r>
            <w:r w:rsidRPr="004E5375">
              <w:rPr>
                <w:rFonts w:cs="Arial"/>
                <w:sz w:val="18"/>
                <w:szCs w:val="18"/>
              </w:rPr>
              <w:t xml:space="preserve"> są</w:t>
            </w:r>
            <w:r w:rsidR="003C64E0" w:rsidRPr="004E5375">
              <w:rPr>
                <w:rFonts w:cs="Arial"/>
                <w:sz w:val="18"/>
                <w:szCs w:val="18"/>
              </w:rPr>
              <w:t xml:space="preserve"> – poza przedsiębiorstwami realizującymi samodzielnie projekt (mikro, małymi, średnimi lub dużymi) -</w:t>
            </w:r>
            <w:r w:rsidRPr="004E5375">
              <w:rPr>
                <w:rFonts w:cs="Arial"/>
                <w:sz w:val="18"/>
                <w:szCs w:val="18"/>
              </w:rPr>
              <w:t xml:space="preserve"> partnerstwa naukowo-przemysłowe składające się z co najmniej jednego przedsiębiorstwa </w:t>
            </w:r>
            <w:r w:rsidRPr="004E5375">
              <w:rPr>
                <w:rFonts w:cs="Arial"/>
                <w:sz w:val="18"/>
                <w:szCs w:val="18"/>
              </w:rPr>
              <w:lastRenderedPageBreak/>
              <w:t>oraz co najmniej jednej jednostki naukowej w rozumieniu Ustawy o finansowaniu nauki (Dz. U. 2010 nr 96 poz. 615 ze zm.). Wyłącza się z możliwości uzyskania dofinansowania partnerstwa wyłącznie pomiędzy przedsiębiorstwami, co mogłoby ułatwiać transfer wiedzy i kompetencji pomiędzy nimi.</w:t>
            </w:r>
          </w:p>
        </w:tc>
        <w:tc>
          <w:tcPr>
            <w:tcW w:w="1252" w:type="pct"/>
            <w:gridSpan w:val="2"/>
            <w:shd w:val="clear" w:color="auto" w:fill="auto"/>
            <w:vAlign w:val="center"/>
          </w:tcPr>
          <w:p w14:paraId="1F06C7DC" w14:textId="0EA72B48" w:rsidR="004F551C" w:rsidRPr="004E5375" w:rsidRDefault="004F551C">
            <w:pPr>
              <w:autoSpaceDE w:val="0"/>
              <w:autoSpaceDN w:val="0"/>
              <w:adjustRightInd w:val="0"/>
              <w:rPr>
                <w:rFonts w:cs="Arial"/>
                <w:sz w:val="18"/>
                <w:szCs w:val="18"/>
              </w:rPr>
            </w:pPr>
            <w:r w:rsidRPr="004E5375">
              <w:rPr>
                <w:rFonts w:cs="Arial"/>
                <w:sz w:val="18"/>
                <w:szCs w:val="18"/>
              </w:rPr>
              <w:lastRenderedPageBreak/>
              <w:t>Rekomenduje się dopuszczenie możliwości</w:t>
            </w:r>
            <w:r w:rsidR="005C730B" w:rsidRPr="004E5375">
              <w:rPr>
                <w:rFonts w:cs="Arial"/>
                <w:sz w:val="18"/>
                <w:szCs w:val="18"/>
              </w:rPr>
              <w:t>,</w:t>
            </w:r>
            <w:r w:rsidRPr="004E5375">
              <w:rPr>
                <w:rFonts w:cs="Arial"/>
                <w:sz w:val="18"/>
                <w:szCs w:val="18"/>
              </w:rPr>
              <w:t xml:space="preserve"> w ramach Działania 1.1 </w:t>
            </w:r>
            <w:r w:rsidRPr="004E5375">
              <w:rPr>
                <w:rFonts w:cs="Arial"/>
                <w:i/>
                <w:sz w:val="18"/>
                <w:szCs w:val="18"/>
              </w:rPr>
              <w:t>Projekty badawczo-rozwojowe przedsiębiorstw</w:t>
            </w:r>
            <w:r w:rsidRPr="004E5375">
              <w:rPr>
                <w:rFonts w:cs="Arial"/>
                <w:sz w:val="18"/>
                <w:szCs w:val="18"/>
              </w:rPr>
              <w:t xml:space="preserve"> Typ 2 </w:t>
            </w:r>
            <w:r w:rsidRPr="004E5375">
              <w:rPr>
                <w:rFonts w:cs="Arial"/>
                <w:i/>
                <w:sz w:val="18"/>
                <w:szCs w:val="18"/>
              </w:rPr>
              <w:t>Projekty badawczo-rozwojowe przedsiębiorstw wraz z przygotowaniem do wdrożenia w działalności gospodarczej</w:t>
            </w:r>
            <w:r w:rsidR="005C730B" w:rsidRPr="004E5375">
              <w:rPr>
                <w:rFonts w:cs="Arial"/>
                <w:i/>
                <w:sz w:val="18"/>
                <w:szCs w:val="18"/>
              </w:rPr>
              <w:t>,</w:t>
            </w:r>
            <w:r w:rsidRPr="004E5375">
              <w:rPr>
                <w:rFonts w:cs="Arial"/>
                <w:sz w:val="18"/>
                <w:szCs w:val="18"/>
              </w:rPr>
              <w:t xml:space="preserve"> tworzeni</w:t>
            </w:r>
            <w:r w:rsidR="005C730B" w:rsidRPr="004E5375">
              <w:rPr>
                <w:rFonts w:cs="Arial"/>
                <w:sz w:val="18"/>
                <w:szCs w:val="18"/>
              </w:rPr>
              <w:t>a</w:t>
            </w:r>
            <w:r w:rsidRPr="004E5375">
              <w:rPr>
                <w:rFonts w:cs="Arial"/>
                <w:sz w:val="18"/>
                <w:szCs w:val="18"/>
              </w:rPr>
              <w:t xml:space="preserve"> partnerstw naukowo-przemysłowych zawieranych wyłącznie pomiędzy przedsiębiorstwami.</w:t>
            </w:r>
          </w:p>
        </w:tc>
        <w:tc>
          <w:tcPr>
            <w:tcW w:w="548" w:type="pct"/>
            <w:shd w:val="clear" w:color="auto" w:fill="auto"/>
            <w:vAlign w:val="center"/>
          </w:tcPr>
          <w:p w14:paraId="622E0D79" w14:textId="55B27ACC" w:rsidR="004F551C" w:rsidRPr="004E5375" w:rsidRDefault="004F551C" w:rsidP="004F551C">
            <w:pPr>
              <w:autoSpaceDE w:val="0"/>
              <w:autoSpaceDN w:val="0"/>
              <w:adjustRightInd w:val="0"/>
              <w:rPr>
                <w:rFonts w:eastAsia="Calibri" w:cs="Calibri"/>
                <w:sz w:val="18"/>
                <w:szCs w:val="18"/>
              </w:rPr>
            </w:pPr>
            <w:r w:rsidRPr="004E5375">
              <w:rPr>
                <w:rFonts w:eastAsia="Calibri" w:cs="Calibri"/>
                <w:sz w:val="18"/>
                <w:szCs w:val="18"/>
              </w:rPr>
              <w:t>IZ RPO WZ 2014-2020</w:t>
            </w:r>
          </w:p>
        </w:tc>
        <w:tc>
          <w:tcPr>
            <w:tcW w:w="900" w:type="pct"/>
            <w:shd w:val="clear" w:color="auto" w:fill="auto"/>
            <w:vAlign w:val="center"/>
          </w:tcPr>
          <w:p w14:paraId="1BC7D0E6" w14:textId="0E795BB1" w:rsidR="004F551C" w:rsidRPr="004E5375" w:rsidRDefault="004F551C">
            <w:pPr>
              <w:autoSpaceDE w:val="0"/>
              <w:autoSpaceDN w:val="0"/>
              <w:adjustRightInd w:val="0"/>
              <w:rPr>
                <w:rFonts w:cs="Arial"/>
                <w:sz w:val="18"/>
                <w:szCs w:val="18"/>
              </w:rPr>
            </w:pPr>
            <w:r w:rsidRPr="004E5375">
              <w:rPr>
                <w:rFonts w:cs="Arial"/>
                <w:sz w:val="18"/>
                <w:szCs w:val="18"/>
              </w:rPr>
              <w:t xml:space="preserve">Wprowadzenie zmian w SOOP i regulaminie konkursu Działania 1.1 </w:t>
            </w:r>
            <w:r w:rsidRPr="004E5375">
              <w:rPr>
                <w:rFonts w:cs="Arial"/>
                <w:i/>
                <w:sz w:val="18"/>
                <w:szCs w:val="18"/>
              </w:rPr>
              <w:t>Projekty badawczo-rozwojowe przedsiębiorstw</w:t>
            </w:r>
            <w:r w:rsidRPr="004E5375">
              <w:rPr>
                <w:rFonts w:cs="Arial"/>
                <w:sz w:val="18"/>
                <w:szCs w:val="18"/>
              </w:rPr>
              <w:t xml:space="preserve"> Typ 2 </w:t>
            </w:r>
            <w:r w:rsidRPr="004E5375">
              <w:rPr>
                <w:rFonts w:cs="Arial"/>
                <w:i/>
                <w:sz w:val="18"/>
                <w:szCs w:val="18"/>
              </w:rPr>
              <w:t>Projekty badawczo-rozwojowe przedsiębiorstw wraz z przygotowaniem do wdrożenia w działalności gospodarczej</w:t>
            </w:r>
            <w:r w:rsidR="00954350" w:rsidRPr="004E5375">
              <w:rPr>
                <w:rFonts w:cs="Arial"/>
                <w:sz w:val="18"/>
                <w:szCs w:val="18"/>
              </w:rPr>
              <w:t xml:space="preserve"> –</w:t>
            </w:r>
            <w:r w:rsidR="006743E9" w:rsidRPr="004E5375">
              <w:rPr>
                <w:rFonts w:cs="Arial"/>
                <w:sz w:val="18"/>
                <w:szCs w:val="18"/>
              </w:rPr>
              <w:t xml:space="preserve"> tj. </w:t>
            </w:r>
            <w:r w:rsidR="00954350" w:rsidRPr="004E5375">
              <w:rPr>
                <w:rFonts w:cs="Arial"/>
                <w:sz w:val="18"/>
                <w:szCs w:val="18"/>
              </w:rPr>
              <w:t>dodanie zapisów wskazujących</w:t>
            </w:r>
            <w:r w:rsidRPr="004E5375">
              <w:rPr>
                <w:rFonts w:cs="Arial"/>
                <w:sz w:val="18"/>
                <w:szCs w:val="18"/>
              </w:rPr>
              <w:t xml:space="preserve"> na możliwość zawierania partnerstw naukowo-przemysłowych </w:t>
            </w:r>
            <w:r w:rsidRPr="004E5375">
              <w:rPr>
                <w:rFonts w:cs="Arial"/>
                <w:sz w:val="18"/>
                <w:szCs w:val="18"/>
              </w:rPr>
              <w:lastRenderedPageBreak/>
              <w:t>wyłącznie pomiędzy przedsiębiorstwami.</w:t>
            </w:r>
          </w:p>
        </w:tc>
        <w:tc>
          <w:tcPr>
            <w:tcW w:w="451" w:type="pct"/>
            <w:shd w:val="clear" w:color="auto" w:fill="auto"/>
            <w:vAlign w:val="center"/>
          </w:tcPr>
          <w:p w14:paraId="5BA5B748" w14:textId="016E4989" w:rsidR="004F551C" w:rsidRPr="004E5375" w:rsidDel="009A6954" w:rsidRDefault="004F551C" w:rsidP="004F551C">
            <w:pPr>
              <w:autoSpaceDE w:val="0"/>
              <w:autoSpaceDN w:val="0"/>
              <w:adjustRightInd w:val="0"/>
              <w:rPr>
                <w:rFonts w:cs="Arial"/>
                <w:sz w:val="18"/>
                <w:szCs w:val="18"/>
              </w:rPr>
            </w:pPr>
            <w:r w:rsidRPr="004E5375">
              <w:rPr>
                <w:rFonts w:cs="Arial"/>
                <w:sz w:val="18"/>
                <w:szCs w:val="18"/>
              </w:rPr>
              <w:lastRenderedPageBreak/>
              <w:t>31.12.2019</w:t>
            </w:r>
          </w:p>
        </w:tc>
        <w:tc>
          <w:tcPr>
            <w:tcW w:w="499" w:type="pct"/>
            <w:shd w:val="clear" w:color="auto" w:fill="auto"/>
            <w:vAlign w:val="center"/>
          </w:tcPr>
          <w:p w14:paraId="7F753A0A" w14:textId="7F07C87C"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1FA6EF01" w14:textId="77777777" w:rsidTr="004E5375">
        <w:trPr>
          <w:trHeight w:val="886"/>
          <w:jc w:val="center"/>
        </w:trPr>
        <w:tc>
          <w:tcPr>
            <w:tcW w:w="149" w:type="pct"/>
            <w:shd w:val="clear" w:color="auto" w:fill="auto"/>
            <w:vAlign w:val="center"/>
          </w:tcPr>
          <w:p w14:paraId="60C4BDED"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5AE89406"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1b, OP I</w:t>
            </w:r>
          </w:p>
          <w:p w14:paraId="7BAEA283" w14:textId="06A92316"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43</w:t>
            </w:r>
          </w:p>
          <w:p w14:paraId="76B720D3" w14:textId="60BF4747" w:rsidR="004F551C" w:rsidRPr="004E5375" w:rsidRDefault="004F551C" w:rsidP="004F551C">
            <w:pPr>
              <w:autoSpaceDE w:val="0"/>
              <w:autoSpaceDN w:val="0"/>
              <w:adjustRightInd w:val="0"/>
              <w:rPr>
                <w:rFonts w:cs="Arial"/>
                <w:sz w:val="18"/>
                <w:szCs w:val="18"/>
                <w:u w:val="single"/>
              </w:rPr>
            </w:pPr>
            <w:r w:rsidRPr="004E5375">
              <w:rPr>
                <w:rFonts w:cs="Arial"/>
                <w:sz w:val="18"/>
                <w:szCs w:val="18"/>
              </w:rPr>
              <w:t xml:space="preserve">Wsparcie w ramach Działania 1.1 jest obecnie ukierunkowane wyłącznie na przedsięwzięcia zgodne z regionalną strategią na rzecz inteligentnych specjalizacji województwa zachodniopomorskiego. Wyklucza to z możliwości ubiegania się o wsparcie </w:t>
            </w:r>
            <w:r w:rsidR="00D45A27" w:rsidRPr="004E5375">
              <w:rPr>
                <w:rFonts w:cs="Arial"/>
                <w:sz w:val="18"/>
                <w:szCs w:val="18"/>
              </w:rPr>
              <w:t xml:space="preserve">tych </w:t>
            </w:r>
            <w:r w:rsidRPr="004E5375">
              <w:rPr>
                <w:rFonts w:cs="Arial"/>
                <w:sz w:val="18"/>
                <w:szCs w:val="18"/>
              </w:rPr>
              <w:t>projektodawców, których projekty nie wpisują się w nie swym zakresem.</w:t>
            </w:r>
          </w:p>
        </w:tc>
        <w:tc>
          <w:tcPr>
            <w:tcW w:w="1252" w:type="pct"/>
            <w:gridSpan w:val="2"/>
            <w:shd w:val="clear" w:color="auto" w:fill="auto"/>
            <w:vAlign w:val="center"/>
          </w:tcPr>
          <w:p w14:paraId="6A732886" w14:textId="21B3A5FC" w:rsidR="004F551C" w:rsidRPr="004E5375" w:rsidRDefault="004F551C">
            <w:pPr>
              <w:autoSpaceDE w:val="0"/>
              <w:autoSpaceDN w:val="0"/>
              <w:adjustRightInd w:val="0"/>
              <w:rPr>
                <w:rFonts w:cs="Arial"/>
                <w:sz w:val="18"/>
                <w:szCs w:val="18"/>
              </w:rPr>
            </w:pPr>
            <w:r w:rsidRPr="004E5375">
              <w:rPr>
                <w:rFonts w:cs="Arial"/>
                <w:sz w:val="18"/>
                <w:szCs w:val="18"/>
              </w:rPr>
              <w:t>Rekomenduje się dopuszczenie możliwości</w:t>
            </w:r>
            <w:r w:rsidR="00954350" w:rsidRPr="004E5375">
              <w:rPr>
                <w:rFonts w:cs="Arial"/>
                <w:sz w:val="18"/>
                <w:szCs w:val="18"/>
              </w:rPr>
              <w:t>,</w:t>
            </w:r>
            <w:r w:rsidRPr="004E5375">
              <w:rPr>
                <w:rFonts w:cs="Arial"/>
                <w:sz w:val="18"/>
                <w:szCs w:val="18"/>
              </w:rPr>
              <w:t xml:space="preserve"> w ramach Działania 1.1</w:t>
            </w:r>
            <w:r w:rsidR="00954350" w:rsidRPr="004E5375">
              <w:rPr>
                <w:rFonts w:cs="Arial"/>
                <w:sz w:val="18"/>
                <w:szCs w:val="18"/>
              </w:rPr>
              <w:t>,</w:t>
            </w:r>
            <w:r w:rsidRPr="004E5375">
              <w:rPr>
                <w:rFonts w:cs="Arial"/>
                <w:sz w:val="18"/>
                <w:szCs w:val="18"/>
              </w:rPr>
              <w:t xml:space="preserve"> wsparcia projektów realizowanych w obszarach pozostających poza zakresem inteligentnych specjalizacji województwa zachodniopomorskiego, które służą poszukiwaniu nowych inteligentnych specjalizacji w procesie przedsiębiorczego odkrywania.</w:t>
            </w:r>
          </w:p>
        </w:tc>
        <w:tc>
          <w:tcPr>
            <w:tcW w:w="548" w:type="pct"/>
            <w:shd w:val="clear" w:color="auto" w:fill="auto"/>
            <w:vAlign w:val="center"/>
          </w:tcPr>
          <w:p w14:paraId="5EE68FD8" w14:textId="60647357" w:rsidR="004F551C" w:rsidRPr="004E5375" w:rsidRDefault="004F551C" w:rsidP="004F551C">
            <w:pPr>
              <w:autoSpaceDE w:val="0"/>
              <w:autoSpaceDN w:val="0"/>
              <w:adjustRightInd w:val="0"/>
              <w:rPr>
                <w:rFonts w:eastAsia="Calibri" w:cs="Calibri"/>
                <w:sz w:val="18"/>
                <w:szCs w:val="18"/>
              </w:rPr>
            </w:pPr>
            <w:r w:rsidRPr="004E5375">
              <w:rPr>
                <w:rFonts w:eastAsia="Calibri" w:cs="Calibri"/>
                <w:sz w:val="18"/>
                <w:szCs w:val="18"/>
              </w:rPr>
              <w:t>IZ RPO WZ 2014-2020</w:t>
            </w:r>
          </w:p>
        </w:tc>
        <w:tc>
          <w:tcPr>
            <w:tcW w:w="900" w:type="pct"/>
            <w:shd w:val="clear" w:color="auto" w:fill="auto"/>
            <w:vAlign w:val="center"/>
          </w:tcPr>
          <w:p w14:paraId="4E293247" w14:textId="03F387B9" w:rsidR="004F551C" w:rsidRPr="004E5375" w:rsidRDefault="004F551C">
            <w:pPr>
              <w:autoSpaceDE w:val="0"/>
              <w:autoSpaceDN w:val="0"/>
              <w:adjustRightInd w:val="0"/>
              <w:rPr>
                <w:rFonts w:cs="Arial"/>
                <w:sz w:val="18"/>
                <w:szCs w:val="18"/>
              </w:rPr>
            </w:pPr>
            <w:r w:rsidRPr="004E5375">
              <w:rPr>
                <w:rFonts w:cs="Arial"/>
                <w:sz w:val="18"/>
                <w:szCs w:val="18"/>
              </w:rPr>
              <w:t>Przeznaczenie puli do 10% pozostałej alokacji w Działaniu 1.1 na finansowanie projektów realizowanych w obszarach pozostających poza zakresem inteligentnych specjalizacji województwa zachodniopomorskiego.</w:t>
            </w:r>
          </w:p>
        </w:tc>
        <w:tc>
          <w:tcPr>
            <w:tcW w:w="451" w:type="pct"/>
            <w:shd w:val="clear" w:color="auto" w:fill="auto"/>
            <w:vAlign w:val="center"/>
          </w:tcPr>
          <w:p w14:paraId="1D7A9B59" w14:textId="72ABAA2D" w:rsidR="004F551C" w:rsidRPr="004E5375" w:rsidDel="009A6954" w:rsidRDefault="004F551C" w:rsidP="004F551C">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03A658BD" w14:textId="3EAC6640"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07011161" w14:textId="77777777" w:rsidTr="004E5375">
        <w:trPr>
          <w:trHeight w:val="886"/>
          <w:jc w:val="center"/>
        </w:trPr>
        <w:tc>
          <w:tcPr>
            <w:tcW w:w="149" w:type="pct"/>
            <w:shd w:val="clear" w:color="auto" w:fill="auto"/>
            <w:vAlign w:val="center"/>
          </w:tcPr>
          <w:p w14:paraId="527107E0"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7E57DEF2"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3a, OP I</w:t>
            </w:r>
          </w:p>
          <w:p w14:paraId="0C10D630"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57</w:t>
            </w:r>
          </w:p>
          <w:p w14:paraId="5547F6F6" w14:textId="14909F57" w:rsidR="004F551C" w:rsidRPr="004E5375" w:rsidRDefault="004F551C">
            <w:pPr>
              <w:autoSpaceDE w:val="0"/>
              <w:autoSpaceDN w:val="0"/>
              <w:adjustRightInd w:val="0"/>
              <w:rPr>
                <w:rFonts w:cs="Arial"/>
                <w:sz w:val="18"/>
                <w:szCs w:val="18"/>
                <w:u w:val="single"/>
              </w:rPr>
            </w:pPr>
            <w:r w:rsidRPr="004E5375">
              <w:rPr>
                <w:sz w:val="18"/>
                <w:szCs w:val="18"/>
              </w:rPr>
              <w:t xml:space="preserve">Zidentyfikowano niski poziom realizacji wskaźnika </w:t>
            </w:r>
            <w:r w:rsidRPr="004E5375">
              <w:rPr>
                <w:i/>
                <w:sz w:val="18"/>
                <w:szCs w:val="18"/>
              </w:rPr>
              <w:t xml:space="preserve">Liczba nowych wspieranych przedsiębiorstw, </w:t>
            </w:r>
            <w:r w:rsidRPr="004E5375">
              <w:rPr>
                <w:sz w:val="18"/>
                <w:szCs w:val="18"/>
              </w:rPr>
              <w:t xml:space="preserve">przypisanego do Działania 1.17. </w:t>
            </w:r>
            <w:r w:rsidR="00954350" w:rsidRPr="004E5375">
              <w:rPr>
                <w:sz w:val="18"/>
                <w:szCs w:val="18"/>
              </w:rPr>
              <w:t>Osiągane,</w:t>
            </w:r>
            <w:r w:rsidRPr="004E5375">
              <w:rPr>
                <w:sz w:val="18"/>
                <w:szCs w:val="18"/>
              </w:rPr>
              <w:t xml:space="preserve"> na etapie przeglądu śródokresowego</w:t>
            </w:r>
            <w:r w:rsidR="00954350" w:rsidRPr="004E5375">
              <w:rPr>
                <w:sz w:val="18"/>
                <w:szCs w:val="18"/>
              </w:rPr>
              <w:t>,</w:t>
            </w:r>
            <w:r w:rsidRPr="004E5375">
              <w:rPr>
                <w:sz w:val="18"/>
                <w:szCs w:val="18"/>
              </w:rPr>
              <w:t xml:space="preserve"> jednostki </w:t>
            </w:r>
            <w:r w:rsidRPr="004E5375">
              <w:rPr>
                <w:sz w:val="18"/>
                <w:szCs w:val="18"/>
              </w:rPr>
              <w:lastRenderedPageBreak/>
              <w:t>wskaźnika realizowane są przez typ</w:t>
            </w:r>
            <w:r w:rsidR="00954350" w:rsidRPr="004E5375">
              <w:rPr>
                <w:sz w:val="18"/>
                <w:szCs w:val="18"/>
              </w:rPr>
              <w:t xml:space="preserve"> projektu nr</w:t>
            </w:r>
            <w:r w:rsidRPr="004E5375">
              <w:rPr>
                <w:sz w:val="18"/>
                <w:szCs w:val="18"/>
              </w:rPr>
              <w:t xml:space="preserve"> 3. </w:t>
            </w:r>
          </w:p>
        </w:tc>
        <w:tc>
          <w:tcPr>
            <w:tcW w:w="1252" w:type="pct"/>
            <w:gridSpan w:val="2"/>
            <w:shd w:val="clear" w:color="auto" w:fill="auto"/>
            <w:vAlign w:val="center"/>
          </w:tcPr>
          <w:p w14:paraId="44DA2C5C" w14:textId="792F5D61" w:rsidR="004F551C" w:rsidRPr="004E5375" w:rsidRDefault="004F551C" w:rsidP="004F551C">
            <w:pPr>
              <w:autoSpaceDE w:val="0"/>
              <w:autoSpaceDN w:val="0"/>
              <w:adjustRightInd w:val="0"/>
              <w:rPr>
                <w:rFonts w:cs="Arial"/>
                <w:sz w:val="18"/>
                <w:szCs w:val="18"/>
              </w:rPr>
            </w:pPr>
            <w:r w:rsidRPr="004E5375">
              <w:rPr>
                <w:sz w:val="18"/>
                <w:szCs w:val="18"/>
              </w:rPr>
              <w:lastRenderedPageBreak/>
              <w:t>Rekomenduje się uruchomienie naborów w zakresie 1 i 2 typu projektu, które obejmują inkubację przedsiębiorstw i programy akceleracyjne. Zgodnie z założeniami opisanymi w metodologii dla wskaźników, wsparcie tego rodzaju powinno objąć 235 przedsiębiorstw.</w:t>
            </w:r>
          </w:p>
        </w:tc>
        <w:tc>
          <w:tcPr>
            <w:tcW w:w="548" w:type="pct"/>
            <w:shd w:val="clear" w:color="auto" w:fill="auto"/>
            <w:vAlign w:val="center"/>
          </w:tcPr>
          <w:p w14:paraId="00E49BF8" w14:textId="291E5225" w:rsidR="004F551C" w:rsidRPr="004E5375" w:rsidRDefault="004F551C" w:rsidP="004F551C">
            <w:pPr>
              <w:autoSpaceDE w:val="0"/>
              <w:autoSpaceDN w:val="0"/>
              <w:adjustRightInd w:val="0"/>
              <w:rPr>
                <w:rFonts w:cs="Arial"/>
                <w:sz w:val="18"/>
                <w:szCs w:val="18"/>
              </w:rPr>
            </w:pPr>
            <w:r w:rsidRPr="004E5375">
              <w:rPr>
                <w:rFonts w:eastAsia="Calibri" w:cs="Calibri"/>
                <w:sz w:val="18"/>
                <w:szCs w:val="18"/>
              </w:rPr>
              <w:t>IZ RPO WZ 2014-2020</w:t>
            </w:r>
          </w:p>
        </w:tc>
        <w:tc>
          <w:tcPr>
            <w:tcW w:w="900" w:type="pct"/>
            <w:shd w:val="clear" w:color="auto" w:fill="auto"/>
            <w:vAlign w:val="center"/>
          </w:tcPr>
          <w:p w14:paraId="5D4024B3" w14:textId="0B420B52" w:rsidR="004F551C" w:rsidRPr="004E5375" w:rsidRDefault="004F551C" w:rsidP="004F551C">
            <w:pPr>
              <w:autoSpaceDE w:val="0"/>
              <w:autoSpaceDN w:val="0"/>
              <w:adjustRightInd w:val="0"/>
              <w:rPr>
                <w:rFonts w:cs="Arial"/>
                <w:sz w:val="18"/>
                <w:szCs w:val="18"/>
              </w:rPr>
            </w:pPr>
            <w:r w:rsidRPr="004E5375">
              <w:rPr>
                <w:rFonts w:cs="Arial"/>
                <w:sz w:val="18"/>
                <w:szCs w:val="18"/>
              </w:rPr>
              <w:t>Przeprowadzenie naborów dla projektów typu 1 i 2 w Działaniu 1.17.</w:t>
            </w:r>
          </w:p>
        </w:tc>
        <w:tc>
          <w:tcPr>
            <w:tcW w:w="451" w:type="pct"/>
            <w:shd w:val="clear" w:color="auto" w:fill="auto"/>
            <w:vAlign w:val="center"/>
          </w:tcPr>
          <w:p w14:paraId="00CCDC4C" w14:textId="7FB8ECE7" w:rsidR="004F551C" w:rsidRPr="004E5375" w:rsidRDefault="004F551C" w:rsidP="004F551C">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4E2BF273" w14:textId="746548E2"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642BC50C" w14:textId="77777777" w:rsidTr="004E5375">
        <w:trPr>
          <w:trHeight w:val="886"/>
          <w:jc w:val="center"/>
        </w:trPr>
        <w:tc>
          <w:tcPr>
            <w:tcW w:w="149" w:type="pct"/>
            <w:shd w:val="clear" w:color="auto" w:fill="auto"/>
            <w:vAlign w:val="center"/>
          </w:tcPr>
          <w:p w14:paraId="6CE672ED"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4CDA71A8"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3a, OP I</w:t>
            </w:r>
          </w:p>
          <w:p w14:paraId="734724A7"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57</w:t>
            </w:r>
          </w:p>
          <w:p w14:paraId="4EC595BB" w14:textId="16B8564F" w:rsidR="004F551C" w:rsidRPr="004E5375" w:rsidRDefault="004F551C" w:rsidP="004F551C">
            <w:pPr>
              <w:autoSpaceDE w:val="0"/>
              <w:autoSpaceDN w:val="0"/>
              <w:adjustRightInd w:val="0"/>
              <w:rPr>
                <w:rFonts w:cs="Arial"/>
                <w:sz w:val="18"/>
                <w:szCs w:val="18"/>
              </w:rPr>
            </w:pPr>
            <w:r w:rsidRPr="004E5375">
              <w:rPr>
                <w:sz w:val="18"/>
                <w:szCs w:val="18"/>
              </w:rPr>
              <w:t>W przypadku Działań 1.15 oraz 1.16 zidentyfikowano ryzyko utraty środków w ramach zasady n+3, co wiąże się z dotychczasowym poziomem kontraktacji dla tych D</w:t>
            </w:r>
            <w:r w:rsidR="00D45A27" w:rsidRPr="004E5375">
              <w:rPr>
                <w:sz w:val="18"/>
                <w:szCs w:val="18"/>
              </w:rPr>
              <w:t>ziałań</w:t>
            </w:r>
            <w:r w:rsidRPr="004E5375">
              <w:rPr>
                <w:sz w:val="18"/>
                <w:szCs w:val="18"/>
              </w:rPr>
              <w:t xml:space="preserve"> oraz niewielkim zainteresowaniem ze strony potencjalnych beneficjentów, zidentyfikowanym w badaniu ankietowym. Ponadto, zidentyfikowano ryzyko nieosiągnięcia wartości docelowych wskaźników przypisanych tym </w:t>
            </w:r>
            <w:r w:rsidR="00954350" w:rsidRPr="004E5375">
              <w:rPr>
                <w:sz w:val="18"/>
                <w:szCs w:val="18"/>
              </w:rPr>
              <w:t>D</w:t>
            </w:r>
            <w:r w:rsidRPr="004E5375">
              <w:rPr>
                <w:sz w:val="18"/>
                <w:szCs w:val="18"/>
              </w:rPr>
              <w:t xml:space="preserve">ziałaniom (m.in. </w:t>
            </w:r>
            <w:r w:rsidRPr="004E5375">
              <w:rPr>
                <w:i/>
                <w:sz w:val="18"/>
                <w:szCs w:val="18"/>
              </w:rPr>
              <w:t>Liczba przedsiębiorstw otrzymujących dotacje</w:t>
            </w:r>
            <w:r w:rsidRPr="004E5375">
              <w:rPr>
                <w:sz w:val="18"/>
                <w:szCs w:val="18"/>
              </w:rPr>
              <w:t xml:space="preserve">). </w:t>
            </w:r>
          </w:p>
        </w:tc>
        <w:tc>
          <w:tcPr>
            <w:tcW w:w="1252" w:type="pct"/>
            <w:gridSpan w:val="2"/>
            <w:shd w:val="clear" w:color="auto" w:fill="auto"/>
            <w:vAlign w:val="center"/>
          </w:tcPr>
          <w:p w14:paraId="6FDB5F98" w14:textId="28F15CF6" w:rsidR="004F551C" w:rsidRPr="004E5375" w:rsidDel="00305BE0" w:rsidRDefault="004F551C" w:rsidP="004F551C">
            <w:pPr>
              <w:autoSpaceDE w:val="0"/>
              <w:autoSpaceDN w:val="0"/>
              <w:adjustRightInd w:val="0"/>
              <w:rPr>
                <w:rFonts w:cs="Arial"/>
                <w:sz w:val="18"/>
                <w:szCs w:val="18"/>
              </w:rPr>
            </w:pPr>
            <w:r w:rsidRPr="004E5375">
              <w:rPr>
                <w:sz w:val="18"/>
                <w:szCs w:val="18"/>
              </w:rPr>
              <w:t>Rekomenduje się przeprowadzenie naborów dla Działania 1.15. Dla wdrażania Działania 1.16 kluczowe znaczenie ma nabór wniosków o dofinansowanie zaplanowany na 2019 r. W przypadku, gdy nie pozwoli on na zakontraktowanie projektów realizujących przypisane Działaniu 1.16 wartości wskaźników [w tym w szczególności wskaźnika</w:t>
            </w:r>
            <w:r w:rsidRPr="004E5375">
              <w:rPr>
                <w:i/>
                <w:sz w:val="18"/>
                <w:szCs w:val="18"/>
              </w:rPr>
              <w:t xml:space="preserve"> Liczba zaawansowanych usług (nowych lub ulepszonych) świadczonych przez IOB</w:t>
            </w:r>
            <w:r w:rsidRPr="004E5375">
              <w:rPr>
                <w:sz w:val="18"/>
                <w:szCs w:val="18"/>
              </w:rPr>
              <w:t>], rekomenduje się przeprowadzenie kolejnego naboru oraz podjęcie działań informacyjno-promocyjnych wśród potencjalnych beneficjentów.</w:t>
            </w:r>
          </w:p>
        </w:tc>
        <w:tc>
          <w:tcPr>
            <w:tcW w:w="548" w:type="pct"/>
            <w:shd w:val="clear" w:color="auto" w:fill="auto"/>
            <w:vAlign w:val="center"/>
          </w:tcPr>
          <w:p w14:paraId="4DEF4CF8" w14:textId="50BACE24" w:rsidR="004F551C" w:rsidRPr="004E5375" w:rsidRDefault="004F551C" w:rsidP="004F551C">
            <w:pPr>
              <w:autoSpaceDE w:val="0"/>
              <w:autoSpaceDN w:val="0"/>
              <w:adjustRightInd w:val="0"/>
              <w:rPr>
                <w:rFonts w:eastAsia="Calibri" w:cs="Calibri"/>
                <w:sz w:val="18"/>
                <w:szCs w:val="18"/>
              </w:rPr>
            </w:pPr>
            <w:r w:rsidRPr="004E5375">
              <w:rPr>
                <w:rFonts w:cs="Arial"/>
                <w:sz w:val="18"/>
                <w:szCs w:val="18"/>
              </w:rPr>
              <w:t>IZ RPO WZ 2014-2020</w:t>
            </w:r>
          </w:p>
        </w:tc>
        <w:tc>
          <w:tcPr>
            <w:tcW w:w="900" w:type="pct"/>
            <w:shd w:val="clear" w:color="auto" w:fill="auto"/>
            <w:vAlign w:val="center"/>
          </w:tcPr>
          <w:p w14:paraId="7898A7D2" w14:textId="10F088AE" w:rsidR="004F551C" w:rsidRPr="004E5375" w:rsidRDefault="004F551C" w:rsidP="004F551C">
            <w:pPr>
              <w:autoSpaceDE w:val="0"/>
              <w:autoSpaceDN w:val="0"/>
              <w:adjustRightInd w:val="0"/>
              <w:rPr>
                <w:rFonts w:cs="Arial"/>
                <w:sz w:val="18"/>
                <w:szCs w:val="18"/>
              </w:rPr>
            </w:pPr>
            <w:r w:rsidRPr="004E5375">
              <w:rPr>
                <w:rFonts w:cs="Arial"/>
                <w:sz w:val="18"/>
                <w:szCs w:val="18"/>
              </w:rPr>
              <w:t>Przeprowadzenie naboru dla Działania 1.15 oraz ewentualnego dodatkowego naboru dla Działania 1.16.</w:t>
            </w:r>
          </w:p>
        </w:tc>
        <w:tc>
          <w:tcPr>
            <w:tcW w:w="451" w:type="pct"/>
            <w:shd w:val="clear" w:color="auto" w:fill="auto"/>
            <w:vAlign w:val="center"/>
          </w:tcPr>
          <w:p w14:paraId="136B207F" w14:textId="1311E58B" w:rsidR="004F551C" w:rsidRPr="004E5375" w:rsidRDefault="004F551C" w:rsidP="004F551C">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0FCA6FB2" w14:textId="6B77C2BB"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10DDED7E" w14:textId="77777777" w:rsidTr="004E5375">
        <w:trPr>
          <w:trHeight w:val="886"/>
          <w:jc w:val="center"/>
        </w:trPr>
        <w:tc>
          <w:tcPr>
            <w:tcW w:w="149" w:type="pct"/>
            <w:shd w:val="clear" w:color="auto" w:fill="auto"/>
            <w:vAlign w:val="center"/>
          </w:tcPr>
          <w:p w14:paraId="7E333ED6"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12B28E3B"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3c, OP I</w:t>
            </w:r>
          </w:p>
          <w:p w14:paraId="670723FB"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51, 53-54</w:t>
            </w:r>
          </w:p>
          <w:p w14:paraId="03BE1C48" w14:textId="2034C9D5" w:rsidR="004F551C" w:rsidRPr="004E5375" w:rsidRDefault="004F551C" w:rsidP="004F551C">
            <w:pPr>
              <w:autoSpaceDE w:val="0"/>
              <w:autoSpaceDN w:val="0"/>
              <w:adjustRightInd w:val="0"/>
              <w:rPr>
                <w:rFonts w:cs="Arial"/>
                <w:sz w:val="18"/>
                <w:szCs w:val="18"/>
                <w:u w:val="single"/>
              </w:rPr>
            </w:pPr>
            <w:r w:rsidRPr="004E5375">
              <w:rPr>
                <w:rFonts w:cs="Arial"/>
                <w:sz w:val="18"/>
                <w:szCs w:val="18"/>
              </w:rPr>
              <w:t xml:space="preserve">Dla Działania 1.5 zidentyfikowano zagrożenie utraty środków w ramach zasady n+3. Jest tak, ponieważ: 1/ procent kontraktacji dla tego Działania wynosi (na 07.01.2019) 40,8%, 2/ planowane na 2019 r. nabory nie wykorzystują wszystkich środków </w:t>
            </w:r>
            <w:r w:rsidRPr="004E5375">
              <w:rPr>
                <w:rFonts w:cs="Arial"/>
                <w:sz w:val="18"/>
                <w:szCs w:val="18"/>
              </w:rPr>
              <w:lastRenderedPageBreak/>
              <w:t xml:space="preserve">pozostałej alokacji. Działanie 1.5 charakteryzuje jednak duży potencjał absorpcyjny, co pozwala ocenić, że alokacja może zostać wykorzystana. Ponadto, zidentyfikowano zagrożenie nieosiągnięcia wartości docelowej wskaźnika </w:t>
            </w:r>
            <w:r w:rsidRPr="004E5375">
              <w:rPr>
                <w:i/>
                <w:sz w:val="18"/>
                <w:szCs w:val="18"/>
              </w:rPr>
              <w:t xml:space="preserve">Liczba przedsiębiorstw otrzymujących dotacje </w:t>
            </w:r>
            <w:r w:rsidRPr="004E5375">
              <w:rPr>
                <w:sz w:val="18"/>
                <w:szCs w:val="18"/>
              </w:rPr>
              <w:t>w PI 3c, realizowanego m.in. przez Działanie 1.5.</w:t>
            </w:r>
          </w:p>
        </w:tc>
        <w:tc>
          <w:tcPr>
            <w:tcW w:w="1252" w:type="pct"/>
            <w:gridSpan w:val="2"/>
            <w:shd w:val="clear" w:color="auto" w:fill="auto"/>
            <w:vAlign w:val="center"/>
          </w:tcPr>
          <w:p w14:paraId="1FB82BAE" w14:textId="0F0BDE9B" w:rsidR="004F551C" w:rsidRPr="004E5375" w:rsidRDefault="004F551C">
            <w:pPr>
              <w:autoSpaceDE w:val="0"/>
              <w:autoSpaceDN w:val="0"/>
              <w:adjustRightInd w:val="0"/>
              <w:rPr>
                <w:rFonts w:cs="Arial"/>
                <w:sz w:val="18"/>
                <w:szCs w:val="18"/>
              </w:rPr>
            </w:pPr>
            <w:r w:rsidRPr="004E5375">
              <w:rPr>
                <w:rFonts w:cs="Arial"/>
                <w:sz w:val="18"/>
                <w:szCs w:val="18"/>
              </w:rPr>
              <w:lastRenderedPageBreak/>
              <w:t xml:space="preserve">Mając na uwadze potencjał absorpcyjny Działania 1.5 oraz postęp wskaźnika </w:t>
            </w:r>
            <w:r w:rsidRPr="004E5375">
              <w:rPr>
                <w:i/>
                <w:sz w:val="18"/>
                <w:szCs w:val="18"/>
              </w:rPr>
              <w:t>Liczba przedsiębiorstw otrzymujących dotacje,</w:t>
            </w:r>
            <w:r w:rsidRPr="004E5375">
              <w:rPr>
                <w:rFonts w:cs="Arial"/>
                <w:sz w:val="18"/>
                <w:szCs w:val="18"/>
              </w:rPr>
              <w:t xml:space="preserve"> należy rozważyć uruchomienie dodatkowych naborów, lub zwiększenie alokacji przeznaczonej na zaplanowane nabory. Ze względu na specyfikę projektów realizowanych w ramach tego Działania</w:t>
            </w:r>
            <w:r w:rsidR="00E1167C" w:rsidRPr="004E5375">
              <w:rPr>
                <w:rFonts w:cs="Arial"/>
                <w:sz w:val="18"/>
                <w:szCs w:val="18"/>
              </w:rPr>
              <w:t xml:space="preserve"> -</w:t>
            </w:r>
            <w:r w:rsidRPr="004E5375">
              <w:rPr>
                <w:rFonts w:cs="Arial"/>
                <w:sz w:val="18"/>
                <w:szCs w:val="18"/>
              </w:rPr>
              <w:t xml:space="preserve"> w szczególności relatywnie krótki okres ich realizacji</w:t>
            </w:r>
            <w:r w:rsidR="00E1167C" w:rsidRPr="004E5375">
              <w:rPr>
                <w:rFonts w:cs="Arial"/>
                <w:sz w:val="18"/>
                <w:szCs w:val="18"/>
              </w:rPr>
              <w:t xml:space="preserve"> -</w:t>
            </w:r>
            <w:r w:rsidRPr="004E5375">
              <w:rPr>
                <w:rFonts w:cs="Arial"/>
                <w:sz w:val="18"/>
                <w:szCs w:val="18"/>
              </w:rPr>
              <w:t xml:space="preserve"> dodatkowe </w:t>
            </w:r>
            <w:r w:rsidRPr="004E5375">
              <w:rPr>
                <w:rFonts w:cs="Arial"/>
                <w:sz w:val="18"/>
                <w:szCs w:val="18"/>
              </w:rPr>
              <w:lastRenderedPageBreak/>
              <w:t xml:space="preserve">nabory mogą zostać przeprowadzone w 2020 lub 2021 r. </w:t>
            </w:r>
          </w:p>
        </w:tc>
        <w:tc>
          <w:tcPr>
            <w:tcW w:w="548" w:type="pct"/>
            <w:shd w:val="clear" w:color="auto" w:fill="auto"/>
            <w:vAlign w:val="center"/>
          </w:tcPr>
          <w:p w14:paraId="77706BFA" w14:textId="01A25556" w:rsidR="004F551C" w:rsidRPr="004E5375" w:rsidRDefault="004F551C" w:rsidP="004F551C">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shd w:val="clear" w:color="auto" w:fill="auto"/>
            <w:vAlign w:val="center"/>
          </w:tcPr>
          <w:p w14:paraId="15921308" w14:textId="7D15301C" w:rsidR="004F551C" w:rsidRPr="004E5375" w:rsidRDefault="004F551C" w:rsidP="004F551C">
            <w:pPr>
              <w:autoSpaceDE w:val="0"/>
              <w:autoSpaceDN w:val="0"/>
              <w:adjustRightInd w:val="0"/>
              <w:rPr>
                <w:rFonts w:cs="Arial"/>
                <w:sz w:val="18"/>
                <w:szCs w:val="18"/>
              </w:rPr>
            </w:pPr>
            <w:r w:rsidRPr="004E5375">
              <w:rPr>
                <w:rFonts w:cs="Arial"/>
                <w:sz w:val="18"/>
                <w:szCs w:val="18"/>
              </w:rPr>
              <w:t>Przeprowadzenie dodatkowych naborów w ramach Działania 1.5 lub zwiększenie alokacji przeznaczonej na</w:t>
            </w:r>
            <w:r w:rsidR="00E1167C" w:rsidRPr="004E5375">
              <w:rPr>
                <w:rFonts w:cs="Arial"/>
                <w:sz w:val="18"/>
                <w:szCs w:val="18"/>
              </w:rPr>
              <w:t xml:space="preserve"> już</w:t>
            </w:r>
            <w:r w:rsidRPr="004E5375">
              <w:rPr>
                <w:rFonts w:cs="Arial"/>
                <w:sz w:val="18"/>
                <w:szCs w:val="18"/>
              </w:rPr>
              <w:t xml:space="preserve"> zaplanowane nabory.</w:t>
            </w:r>
          </w:p>
        </w:tc>
        <w:tc>
          <w:tcPr>
            <w:tcW w:w="451" w:type="pct"/>
            <w:shd w:val="clear" w:color="auto" w:fill="auto"/>
            <w:vAlign w:val="center"/>
          </w:tcPr>
          <w:p w14:paraId="1FF0C8D0" w14:textId="29A4F9EE" w:rsidR="004F551C" w:rsidRPr="004E5375" w:rsidRDefault="004F551C" w:rsidP="004F551C">
            <w:pPr>
              <w:autoSpaceDE w:val="0"/>
              <w:autoSpaceDN w:val="0"/>
              <w:adjustRightInd w:val="0"/>
              <w:rPr>
                <w:rFonts w:cs="Arial"/>
                <w:sz w:val="18"/>
                <w:szCs w:val="18"/>
              </w:rPr>
            </w:pPr>
            <w:r w:rsidRPr="004E5375">
              <w:rPr>
                <w:rFonts w:cs="Arial"/>
                <w:sz w:val="18"/>
                <w:szCs w:val="18"/>
              </w:rPr>
              <w:t>30.04.2020</w:t>
            </w:r>
          </w:p>
        </w:tc>
        <w:tc>
          <w:tcPr>
            <w:tcW w:w="499" w:type="pct"/>
            <w:shd w:val="clear" w:color="auto" w:fill="auto"/>
            <w:vAlign w:val="center"/>
          </w:tcPr>
          <w:p w14:paraId="7354A229" w14:textId="3914F8A0"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68AF164B" w14:textId="77777777" w:rsidTr="004E5375">
        <w:trPr>
          <w:trHeight w:val="886"/>
          <w:jc w:val="center"/>
        </w:trPr>
        <w:tc>
          <w:tcPr>
            <w:tcW w:w="149" w:type="pct"/>
            <w:shd w:val="clear" w:color="auto" w:fill="auto"/>
            <w:vAlign w:val="center"/>
          </w:tcPr>
          <w:p w14:paraId="3C489369"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6D77D0EC"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4a, OP II</w:t>
            </w:r>
          </w:p>
          <w:p w14:paraId="2896D942"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74, 75</w:t>
            </w:r>
          </w:p>
          <w:p w14:paraId="4B74FD10" w14:textId="6E7810AC" w:rsidR="004F551C" w:rsidRPr="004E5375" w:rsidRDefault="004F551C">
            <w:pPr>
              <w:autoSpaceDE w:val="0"/>
              <w:autoSpaceDN w:val="0"/>
              <w:adjustRightInd w:val="0"/>
              <w:rPr>
                <w:rFonts w:cs="Arial"/>
                <w:sz w:val="18"/>
                <w:szCs w:val="18"/>
              </w:rPr>
            </w:pPr>
            <w:r w:rsidRPr="004E5375">
              <w:rPr>
                <w:rFonts w:cs="Arial"/>
                <w:sz w:val="18"/>
                <w:szCs w:val="18"/>
              </w:rPr>
              <w:t>Największym potencjałem absorpcyjnym w ramach PI 4a charakteryzuje się Działanie 2.10, zwłaszcza w kwestii wsparcia inwestycji dotyczących</w:t>
            </w:r>
            <w:r w:rsidR="009E45B8" w:rsidRPr="004E5375">
              <w:rPr>
                <w:rFonts w:cs="Arial"/>
                <w:sz w:val="18"/>
                <w:szCs w:val="18"/>
              </w:rPr>
              <w:t xml:space="preserve"> energetyki słonecznej. Wskazują</w:t>
            </w:r>
            <w:r w:rsidRPr="004E5375">
              <w:rPr>
                <w:rFonts w:cs="Arial"/>
                <w:sz w:val="18"/>
                <w:szCs w:val="18"/>
              </w:rPr>
              <w:t xml:space="preserve"> na to</w:t>
            </w:r>
            <w:r w:rsidR="009E45B8" w:rsidRPr="004E5375">
              <w:rPr>
                <w:rFonts w:cs="Arial"/>
                <w:sz w:val="18"/>
                <w:szCs w:val="18"/>
              </w:rPr>
              <w:t>:</w:t>
            </w:r>
            <w:r w:rsidRPr="004E5375">
              <w:rPr>
                <w:rFonts w:cs="Arial"/>
                <w:sz w:val="18"/>
                <w:szCs w:val="18"/>
              </w:rPr>
              <w:t xml:space="preserve"> liczba złożonych wniosków w przeprowadzonych naborach (kilkaset w każdym konkursie), wyniki badania ilościowego oraz opinie pozyskane w ramach wywiadów pogłębionych i warsztatu implementacyjnego. Należy spodziewać się, iż alokacja przewidziana w planowanym naborze zostanie wykorzystana. W związku z szacowanym bardzo dużym zainteresowaniem wnioskodawców (około 300-400 wniosków), istnieje ryzyko, iż procedura </w:t>
            </w:r>
            <w:r w:rsidRPr="004E5375">
              <w:rPr>
                <w:rFonts w:cs="Arial"/>
                <w:sz w:val="18"/>
                <w:szCs w:val="18"/>
              </w:rPr>
              <w:lastRenderedPageBreak/>
              <w:t xml:space="preserve">oceny wniosków będzie długotrwała, a jej rozstrzygnięcie będzie wiązało się z </w:t>
            </w:r>
            <w:r w:rsidR="00E1167C" w:rsidRPr="004E5375">
              <w:rPr>
                <w:rFonts w:cs="Arial"/>
                <w:sz w:val="18"/>
                <w:szCs w:val="18"/>
              </w:rPr>
              <w:t>powstaniem</w:t>
            </w:r>
            <w:r w:rsidRPr="004E5375">
              <w:rPr>
                <w:rFonts w:cs="Arial"/>
                <w:sz w:val="18"/>
                <w:szCs w:val="18"/>
              </w:rPr>
              <w:t xml:space="preserve"> długiej listy rezerwowej</w:t>
            </w:r>
            <w:r w:rsidR="00E1167C" w:rsidRPr="004E5375">
              <w:rPr>
                <w:rFonts w:cs="Arial"/>
                <w:sz w:val="18"/>
                <w:szCs w:val="18"/>
              </w:rPr>
              <w:t xml:space="preserve"> projektów.</w:t>
            </w:r>
          </w:p>
        </w:tc>
        <w:tc>
          <w:tcPr>
            <w:tcW w:w="1252" w:type="pct"/>
            <w:gridSpan w:val="2"/>
            <w:shd w:val="clear" w:color="auto" w:fill="auto"/>
            <w:vAlign w:val="center"/>
          </w:tcPr>
          <w:p w14:paraId="621D1BE9" w14:textId="185BDB90" w:rsidR="004F551C" w:rsidRPr="004E5375" w:rsidRDefault="004F551C" w:rsidP="004F551C">
            <w:pPr>
              <w:autoSpaceDE w:val="0"/>
              <w:autoSpaceDN w:val="0"/>
              <w:adjustRightInd w:val="0"/>
              <w:rPr>
                <w:rFonts w:cs="Arial"/>
                <w:sz w:val="18"/>
                <w:szCs w:val="18"/>
              </w:rPr>
            </w:pPr>
            <w:r w:rsidRPr="004E5375">
              <w:rPr>
                <w:rFonts w:cs="Arial"/>
                <w:sz w:val="18"/>
                <w:szCs w:val="18"/>
              </w:rPr>
              <w:lastRenderedPageBreak/>
              <w:t>W związku z tym, iż planowany nabór nie wyczerpie całej alokacji dostępnej dla Działania 2.10, warto rozważyć zwiększenie budżetu planowanego naboru, tak aby wykorzystać całą pozostałą pulę środków. W celu ograniczenia grona potencjalnych wnioskodawców</w:t>
            </w:r>
            <w:r w:rsidR="00E1167C" w:rsidRPr="004E5375">
              <w:rPr>
                <w:rFonts w:cs="Arial"/>
                <w:sz w:val="18"/>
                <w:szCs w:val="18"/>
              </w:rPr>
              <w:t xml:space="preserve"> -</w:t>
            </w:r>
            <w:r w:rsidRPr="004E5375">
              <w:rPr>
                <w:rFonts w:cs="Arial"/>
                <w:sz w:val="18"/>
                <w:szCs w:val="18"/>
              </w:rPr>
              <w:t xml:space="preserve"> a tym samym usprawnienia procedury oceny wniosków oraz zwiększenia efektywności udzielonego wsparcia</w:t>
            </w:r>
            <w:r w:rsidR="00E1167C" w:rsidRPr="004E5375">
              <w:rPr>
                <w:rFonts w:cs="Arial"/>
                <w:sz w:val="18"/>
                <w:szCs w:val="18"/>
              </w:rPr>
              <w:t xml:space="preserve"> -</w:t>
            </w:r>
            <w:r w:rsidRPr="004E5375">
              <w:rPr>
                <w:rFonts w:cs="Arial"/>
                <w:sz w:val="18"/>
                <w:szCs w:val="18"/>
              </w:rPr>
              <w:t xml:space="preserve"> proponuje się wprowadzić w regulaminie konkursu ograniczenie dotyczące minimalnej wartości dofinansowania UE projektu na poziomie 1 mln zł. Pozwoli to także na wyłonienie większych, bardziej kompleksowych projektów oraz zwiększy koncentrację udzielanego wsparcia. Wykorzystanie całej alokacji wpłynie na dalsze zwiększenie osiągniętych wartości </w:t>
            </w:r>
            <w:r w:rsidRPr="004E5375">
              <w:rPr>
                <w:rFonts w:cs="Arial"/>
                <w:sz w:val="18"/>
                <w:szCs w:val="18"/>
              </w:rPr>
              <w:lastRenderedPageBreak/>
              <w:t>wskaźników (nie ma ryzyka nieosiągnięcia celów wyznaczonych na 2023 r.).</w:t>
            </w:r>
          </w:p>
        </w:tc>
        <w:tc>
          <w:tcPr>
            <w:tcW w:w="548" w:type="pct"/>
            <w:shd w:val="clear" w:color="auto" w:fill="auto"/>
            <w:vAlign w:val="center"/>
          </w:tcPr>
          <w:p w14:paraId="11C4B654" w14:textId="1702E733" w:rsidR="004F551C" w:rsidRPr="004E5375" w:rsidRDefault="004F551C" w:rsidP="004F551C">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shd w:val="clear" w:color="auto" w:fill="auto"/>
            <w:vAlign w:val="center"/>
          </w:tcPr>
          <w:p w14:paraId="61435C76" w14:textId="53CFD9F3" w:rsidR="004F551C" w:rsidRPr="004E5375" w:rsidRDefault="004F551C" w:rsidP="004F551C">
            <w:pPr>
              <w:autoSpaceDE w:val="0"/>
              <w:autoSpaceDN w:val="0"/>
              <w:adjustRightInd w:val="0"/>
              <w:rPr>
                <w:rFonts w:cs="Arial"/>
                <w:sz w:val="18"/>
                <w:szCs w:val="18"/>
              </w:rPr>
            </w:pPr>
            <w:r w:rsidRPr="004E5375">
              <w:rPr>
                <w:rFonts w:cs="Arial"/>
                <w:sz w:val="18"/>
                <w:szCs w:val="18"/>
              </w:rPr>
              <w:t>Zwiększenie budżetu naboru planowanego do przeprowadzenia w 2019 r., aby wykorzystać  pozostałą dostępną alokację na Działanie wraz z rezerwą wykonania (około 30 mln zł).</w:t>
            </w:r>
          </w:p>
          <w:p w14:paraId="2D793C65" w14:textId="703EFE38" w:rsidR="004F551C" w:rsidRPr="004E5375" w:rsidRDefault="004F551C" w:rsidP="004F551C">
            <w:pPr>
              <w:autoSpaceDE w:val="0"/>
              <w:autoSpaceDN w:val="0"/>
              <w:adjustRightInd w:val="0"/>
              <w:rPr>
                <w:rFonts w:cs="Arial"/>
                <w:sz w:val="18"/>
                <w:szCs w:val="18"/>
              </w:rPr>
            </w:pPr>
            <w:r w:rsidRPr="004E5375">
              <w:rPr>
                <w:rFonts w:cs="Arial"/>
                <w:sz w:val="18"/>
                <w:szCs w:val="18"/>
              </w:rPr>
              <w:t>Wprowadzenie minimalnej wartości dofinansowania UE w wysokości 1 mln zł.</w:t>
            </w:r>
          </w:p>
        </w:tc>
        <w:tc>
          <w:tcPr>
            <w:tcW w:w="451" w:type="pct"/>
            <w:shd w:val="clear" w:color="auto" w:fill="auto"/>
            <w:vAlign w:val="center"/>
          </w:tcPr>
          <w:p w14:paraId="1F0EAB50" w14:textId="77806285" w:rsidR="004F551C" w:rsidRPr="004E5375" w:rsidRDefault="004F551C">
            <w:pPr>
              <w:autoSpaceDE w:val="0"/>
              <w:autoSpaceDN w:val="0"/>
              <w:adjustRightInd w:val="0"/>
              <w:rPr>
                <w:rFonts w:cs="Arial"/>
                <w:sz w:val="18"/>
                <w:szCs w:val="18"/>
              </w:rPr>
            </w:pPr>
            <w:r w:rsidRPr="004E5375">
              <w:rPr>
                <w:rFonts w:cs="Arial"/>
                <w:sz w:val="18"/>
                <w:szCs w:val="18"/>
              </w:rPr>
              <w:t>30.</w:t>
            </w:r>
            <w:r w:rsidR="00E1167C" w:rsidRPr="004E5375">
              <w:rPr>
                <w:rFonts w:cs="Arial"/>
                <w:sz w:val="18"/>
                <w:szCs w:val="18"/>
              </w:rPr>
              <w:t>12</w:t>
            </w:r>
            <w:r w:rsidRPr="004E5375">
              <w:rPr>
                <w:rFonts w:cs="Arial"/>
                <w:sz w:val="18"/>
                <w:szCs w:val="18"/>
              </w:rPr>
              <w:t>.2019 r.</w:t>
            </w:r>
          </w:p>
        </w:tc>
        <w:tc>
          <w:tcPr>
            <w:tcW w:w="499" w:type="pct"/>
            <w:shd w:val="clear" w:color="auto" w:fill="auto"/>
            <w:vAlign w:val="center"/>
          </w:tcPr>
          <w:p w14:paraId="10CECD85" w14:textId="594B2765"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4F551C" w:rsidRPr="004E5375" w14:paraId="4FEC4BD0" w14:textId="77777777" w:rsidTr="004E5375">
        <w:trPr>
          <w:trHeight w:val="886"/>
          <w:jc w:val="center"/>
        </w:trPr>
        <w:tc>
          <w:tcPr>
            <w:tcW w:w="149" w:type="pct"/>
            <w:shd w:val="clear" w:color="auto" w:fill="auto"/>
            <w:vAlign w:val="center"/>
          </w:tcPr>
          <w:p w14:paraId="280F49F2" w14:textId="77777777" w:rsidR="004F551C" w:rsidRPr="004E5375" w:rsidRDefault="004F551C"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5C4951ED"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Obszar: PI 4e, OP II</w:t>
            </w:r>
          </w:p>
          <w:p w14:paraId="03D8E504" w14:textId="77777777" w:rsidR="004F551C" w:rsidRPr="004E5375" w:rsidRDefault="004F551C" w:rsidP="004F551C">
            <w:pPr>
              <w:autoSpaceDE w:val="0"/>
              <w:autoSpaceDN w:val="0"/>
              <w:adjustRightInd w:val="0"/>
              <w:rPr>
                <w:rFonts w:cs="Arial"/>
                <w:sz w:val="18"/>
                <w:szCs w:val="18"/>
                <w:u w:val="single"/>
              </w:rPr>
            </w:pPr>
            <w:r w:rsidRPr="004E5375">
              <w:rPr>
                <w:rFonts w:cs="Arial"/>
                <w:sz w:val="18"/>
                <w:szCs w:val="18"/>
                <w:u w:val="single"/>
              </w:rPr>
              <w:t>Strona/y raportu: 88, 89</w:t>
            </w:r>
          </w:p>
          <w:p w14:paraId="5EA1A28F" w14:textId="6012F206" w:rsidR="004F551C" w:rsidRPr="004E5375" w:rsidRDefault="004F551C" w:rsidP="004F551C">
            <w:pPr>
              <w:autoSpaceDE w:val="0"/>
              <w:autoSpaceDN w:val="0"/>
              <w:adjustRightInd w:val="0"/>
              <w:rPr>
                <w:rFonts w:cs="Arial"/>
                <w:sz w:val="18"/>
                <w:szCs w:val="18"/>
              </w:rPr>
            </w:pPr>
            <w:r w:rsidRPr="004E5375">
              <w:rPr>
                <w:rFonts w:cs="Arial"/>
                <w:sz w:val="18"/>
                <w:szCs w:val="18"/>
              </w:rPr>
              <w:t>W zakresie projektów, dla których podpisano umowy o dofinansowani</w:t>
            </w:r>
            <w:r w:rsidR="004E21D0" w:rsidRPr="004E5375">
              <w:rPr>
                <w:rFonts w:cs="Arial"/>
                <w:sz w:val="18"/>
                <w:szCs w:val="18"/>
              </w:rPr>
              <w:t>e w ramach wszystkich czterech D</w:t>
            </w:r>
            <w:r w:rsidRPr="004E5375">
              <w:rPr>
                <w:rFonts w:cs="Arial"/>
                <w:sz w:val="18"/>
                <w:szCs w:val="18"/>
              </w:rPr>
              <w:t xml:space="preserve">ziałań generujących wskaźnik </w:t>
            </w:r>
            <w:r w:rsidRPr="004E5375">
              <w:rPr>
                <w:rFonts w:cs="Arial"/>
                <w:i/>
                <w:sz w:val="18"/>
                <w:szCs w:val="18"/>
              </w:rPr>
              <w:t>Liczba zainstalowanych inteligentnych systemów transportowych</w:t>
            </w:r>
            <w:r w:rsidRPr="004E5375">
              <w:rPr>
                <w:rFonts w:cs="Arial"/>
                <w:sz w:val="18"/>
                <w:szCs w:val="18"/>
              </w:rPr>
              <w:t>, nie przewidziano instalacji inteligentnych systemów transportowych. Taki stan rzeczy wymusza uznanie osiągnięcia wartości docelowej za obarczone istotnym ryzykiem.</w:t>
            </w:r>
          </w:p>
        </w:tc>
        <w:tc>
          <w:tcPr>
            <w:tcW w:w="1252" w:type="pct"/>
            <w:gridSpan w:val="2"/>
            <w:shd w:val="clear" w:color="auto" w:fill="auto"/>
            <w:vAlign w:val="center"/>
          </w:tcPr>
          <w:p w14:paraId="79E63CC2" w14:textId="4781B8DA" w:rsidR="004F551C" w:rsidRPr="004E5375" w:rsidRDefault="004F551C" w:rsidP="004F551C">
            <w:pPr>
              <w:autoSpaceDE w:val="0"/>
              <w:autoSpaceDN w:val="0"/>
              <w:adjustRightInd w:val="0"/>
              <w:rPr>
                <w:rFonts w:cs="Arial"/>
                <w:sz w:val="18"/>
                <w:szCs w:val="18"/>
              </w:rPr>
            </w:pPr>
            <w:r w:rsidRPr="004E5375">
              <w:rPr>
                <w:rFonts w:cs="Arial"/>
                <w:sz w:val="18"/>
                <w:szCs w:val="18"/>
              </w:rPr>
              <w:t xml:space="preserve">Rekomenduje się przeprowadzenie dodatkowego naboru w celu zapewnienia możliwości osiągnięcia wartości docelowej wskaźnika </w:t>
            </w:r>
            <w:r w:rsidRPr="004E5375">
              <w:rPr>
                <w:rFonts w:cs="Arial"/>
                <w:i/>
                <w:sz w:val="18"/>
                <w:szCs w:val="18"/>
              </w:rPr>
              <w:t>Liczba zainstalowanych inteligentnych systemów transportowych</w:t>
            </w:r>
            <w:r w:rsidRPr="004E5375">
              <w:rPr>
                <w:rFonts w:cs="Arial"/>
                <w:sz w:val="18"/>
                <w:szCs w:val="18"/>
              </w:rPr>
              <w:t>.</w:t>
            </w:r>
          </w:p>
        </w:tc>
        <w:tc>
          <w:tcPr>
            <w:tcW w:w="548" w:type="pct"/>
            <w:shd w:val="clear" w:color="auto" w:fill="auto"/>
            <w:vAlign w:val="center"/>
          </w:tcPr>
          <w:p w14:paraId="10B5E580" w14:textId="6C3B08A2" w:rsidR="004F551C" w:rsidRPr="004E5375" w:rsidRDefault="004F551C" w:rsidP="004F551C">
            <w:pPr>
              <w:autoSpaceDE w:val="0"/>
              <w:autoSpaceDN w:val="0"/>
              <w:adjustRightInd w:val="0"/>
              <w:rPr>
                <w:rFonts w:cs="Arial"/>
                <w:sz w:val="18"/>
                <w:szCs w:val="18"/>
              </w:rPr>
            </w:pPr>
            <w:r w:rsidRPr="004E5375">
              <w:rPr>
                <w:rFonts w:cs="Arial"/>
                <w:sz w:val="18"/>
                <w:szCs w:val="18"/>
              </w:rPr>
              <w:t>IZ RPO WZ 2014-2020</w:t>
            </w:r>
          </w:p>
        </w:tc>
        <w:tc>
          <w:tcPr>
            <w:tcW w:w="900" w:type="pct"/>
            <w:shd w:val="clear" w:color="auto" w:fill="auto"/>
            <w:vAlign w:val="center"/>
          </w:tcPr>
          <w:p w14:paraId="20A52A89" w14:textId="77777777" w:rsidR="00E1167C" w:rsidRPr="004E5375" w:rsidRDefault="004F551C" w:rsidP="004F551C">
            <w:pPr>
              <w:autoSpaceDE w:val="0"/>
              <w:autoSpaceDN w:val="0"/>
              <w:adjustRightInd w:val="0"/>
              <w:rPr>
                <w:rFonts w:cs="Arial"/>
                <w:sz w:val="18"/>
                <w:szCs w:val="18"/>
              </w:rPr>
            </w:pPr>
            <w:r w:rsidRPr="004E5375">
              <w:rPr>
                <w:rFonts w:cs="Arial"/>
                <w:sz w:val="18"/>
                <w:szCs w:val="18"/>
              </w:rPr>
              <w:t>Proponuje się przeprowadzenie w roku 2019 dodatkowego naboru w ramach Działania 2.1, dedykowanego wyłącznie inwestycjom z zakresu pierwszego typu projektu wskazanego w SOOP RPO WZ 2014-2020, z preferencją wyboru dla projektów przewidujących budowę inteligentnych systemów transportowych.</w:t>
            </w:r>
          </w:p>
          <w:p w14:paraId="2D321F44" w14:textId="135083CD" w:rsidR="004F551C" w:rsidRPr="004E5375" w:rsidRDefault="004F551C" w:rsidP="004F551C">
            <w:pPr>
              <w:autoSpaceDE w:val="0"/>
              <w:autoSpaceDN w:val="0"/>
              <w:adjustRightInd w:val="0"/>
              <w:rPr>
                <w:rFonts w:cs="Arial"/>
                <w:sz w:val="18"/>
                <w:szCs w:val="18"/>
              </w:rPr>
            </w:pPr>
            <w:r w:rsidRPr="004E5375">
              <w:rPr>
                <w:rFonts w:cs="Arial"/>
                <w:sz w:val="18"/>
                <w:szCs w:val="18"/>
              </w:rPr>
              <w:t>Wyznaczony budżet naboru powinien umożliwiać realizację co najmniej trzech tego typu systemów.</w:t>
            </w:r>
          </w:p>
        </w:tc>
        <w:tc>
          <w:tcPr>
            <w:tcW w:w="451" w:type="pct"/>
            <w:shd w:val="clear" w:color="auto" w:fill="auto"/>
            <w:vAlign w:val="center"/>
          </w:tcPr>
          <w:p w14:paraId="76E63D48" w14:textId="12DD1024" w:rsidR="004F551C" w:rsidRPr="004E5375" w:rsidRDefault="004F551C" w:rsidP="004F551C">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79C9DB3A" w14:textId="1A559B7E" w:rsidR="004F551C" w:rsidRPr="004E5375" w:rsidRDefault="004F551C" w:rsidP="004F551C">
            <w:pPr>
              <w:autoSpaceDE w:val="0"/>
              <w:autoSpaceDN w:val="0"/>
              <w:adjustRightInd w:val="0"/>
              <w:rPr>
                <w:rFonts w:cs="Arial"/>
                <w:sz w:val="18"/>
                <w:szCs w:val="18"/>
              </w:rPr>
            </w:pPr>
            <w:r w:rsidRPr="004E5375">
              <w:rPr>
                <w:rFonts w:cs="Arial"/>
                <w:sz w:val="18"/>
                <w:szCs w:val="18"/>
              </w:rPr>
              <w:t>Programowa operacyjna</w:t>
            </w:r>
          </w:p>
        </w:tc>
      </w:tr>
      <w:tr w:rsidR="00CC4441" w:rsidRPr="004E5375" w14:paraId="72E42C03" w14:textId="77777777" w:rsidTr="004E5375">
        <w:trPr>
          <w:trHeight w:val="886"/>
          <w:jc w:val="center"/>
        </w:trPr>
        <w:tc>
          <w:tcPr>
            <w:tcW w:w="149" w:type="pct"/>
            <w:shd w:val="clear" w:color="auto" w:fill="auto"/>
            <w:vAlign w:val="center"/>
          </w:tcPr>
          <w:p w14:paraId="37253B43" w14:textId="77777777" w:rsidR="00CC4441" w:rsidRPr="004E5375" w:rsidRDefault="00CC4441"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0372BF4C" w14:textId="77777777" w:rsidR="00CC4441" w:rsidRPr="004E5375" w:rsidRDefault="00CC4441" w:rsidP="00CC4441">
            <w:pPr>
              <w:autoSpaceDE w:val="0"/>
              <w:autoSpaceDN w:val="0"/>
              <w:adjustRightInd w:val="0"/>
              <w:rPr>
                <w:rFonts w:cs="Arial"/>
                <w:sz w:val="18"/>
                <w:szCs w:val="18"/>
                <w:u w:val="single"/>
              </w:rPr>
            </w:pPr>
            <w:bookmarkStart w:id="1" w:name="_Hlk6497263"/>
            <w:r w:rsidRPr="004E5375">
              <w:rPr>
                <w:rFonts w:cs="Arial"/>
                <w:sz w:val="18"/>
                <w:szCs w:val="18"/>
                <w:u w:val="single"/>
              </w:rPr>
              <w:t>Obszar: PI 4g, OP II</w:t>
            </w:r>
          </w:p>
          <w:p w14:paraId="64216AF3" w14:textId="77777777" w:rsidR="00CC4441" w:rsidRPr="004E5375" w:rsidRDefault="00CC4441" w:rsidP="00CC4441">
            <w:pPr>
              <w:autoSpaceDE w:val="0"/>
              <w:autoSpaceDN w:val="0"/>
              <w:adjustRightInd w:val="0"/>
              <w:rPr>
                <w:rFonts w:cs="Arial"/>
                <w:sz w:val="18"/>
                <w:szCs w:val="18"/>
                <w:u w:val="single"/>
              </w:rPr>
            </w:pPr>
            <w:r w:rsidRPr="004E5375">
              <w:rPr>
                <w:rFonts w:cs="Arial"/>
                <w:sz w:val="18"/>
                <w:szCs w:val="18"/>
                <w:u w:val="single"/>
              </w:rPr>
              <w:t>Strona/y raportu: 92, 93</w:t>
            </w:r>
          </w:p>
          <w:bookmarkEnd w:id="1"/>
          <w:p w14:paraId="7110C9C9" w14:textId="0787B4B3" w:rsidR="00CC4441" w:rsidRPr="004E5375" w:rsidRDefault="00CC4441" w:rsidP="00CC4441">
            <w:pPr>
              <w:autoSpaceDE w:val="0"/>
              <w:autoSpaceDN w:val="0"/>
              <w:adjustRightInd w:val="0"/>
              <w:rPr>
                <w:rFonts w:cs="Arial"/>
                <w:sz w:val="18"/>
                <w:szCs w:val="18"/>
              </w:rPr>
            </w:pPr>
            <w:r w:rsidRPr="004E5375">
              <w:rPr>
                <w:rFonts w:cs="Arial"/>
                <w:sz w:val="18"/>
                <w:szCs w:val="18"/>
              </w:rPr>
              <w:t xml:space="preserve">Jak wynika z przeprowadzonych prognoz osiągnięcia wartości docelowych wskaźników na 2023 r., kwota przeznaczona na przeprowadzony w 2019 r. nabór w ramach Działania 2.12 </w:t>
            </w:r>
            <w:r w:rsidRPr="004E5375">
              <w:rPr>
                <w:rFonts w:cs="Arial"/>
                <w:sz w:val="18"/>
                <w:szCs w:val="18"/>
              </w:rPr>
              <w:lastRenderedPageBreak/>
              <w:t>nie pozwoli na osiągnięcie zobowiązań dotyczących wyznaczonych celów końcowych.</w:t>
            </w:r>
          </w:p>
          <w:p w14:paraId="63FFF4C5" w14:textId="2C1A183C" w:rsidR="00CC4441" w:rsidRPr="004E5375" w:rsidRDefault="00CC4441" w:rsidP="00CC4441">
            <w:pPr>
              <w:autoSpaceDE w:val="0"/>
              <w:autoSpaceDN w:val="0"/>
              <w:adjustRightInd w:val="0"/>
              <w:rPr>
                <w:rFonts w:cs="Arial"/>
                <w:sz w:val="18"/>
                <w:szCs w:val="18"/>
                <w:u w:val="single"/>
              </w:rPr>
            </w:pPr>
            <w:r w:rsidRPr="004E5375">
              <w:rPr>
                <w:rFonts w:cs="Arial"/>
                <w:sz w:val="18"/>
                <w:szCs w:val="18"/>
              </w:rPr>
              <w:t>Z uwagi na dość niskie zainteresowanie wnioskodawców aplikowaniem o wsparcie w ramach Działania 2.12, wynikające przede wszystkim z niskiego pułapu mocy określonego w linii demarkacyjnej wsparcia regionalnego i krajowego, należy podjąć działania zwiększające szansę na wykorzystanie dostępnych środków i osiągnięcie wartości docelowych wskaźników.</w:t>
            </w:r>
          </w:p>
        </w:tc>
        <w:tc>
          <w:tcPr>
            <w:tcW w:w="1252" w:type="pct"/>
            <w:gridSpan w:val="2"/>
            <w:shd w:val="clear" w:color="auto" w:fill="auto"/>
            <w:vAlign w:val="center"/>
          </w:tcPr>
          <w:p w14:paraId="44C92727" w14:textId="14119D92" w:rsidR="00CC4441" w:rsidRPr="004E5375" w:rsidRDefault="00CC4441" w:rsidP="00CC4441">
            <w:pPr>
              <w:autoSpaceDE w:val="0"/>
              <w:autoSpaceDN w:val="0"/>
              <w:adjustRightInd w:val="0"/>
              <w:rPr>
                <w:rFonts w:cs="Arial"/>
                <w:sz w:val="18"/>
                <w:szCs w:val="18"/>
              </w:rPr>
            </w:pPr>
            <w:r w:rsidRPr="004E5375">
              <w:rPr>
                <w:rFonts w:cs="Arial"/>
                <w:sz w:val="18"/>
                <w:szCs w:val="18"/>
              </w:rPr>
              <w:lastRenderedPageBreak/>
              <w:t xml:space="preserve">Rekomenduje się dofinansowanie wszystkich pozytywnie ocenionych projektów, które znajdą się na liście rankingowej przeprowadzonego naboru. Jeśli kwota udzielonego wsparcia nie wyczerpie całej pozostałej alokacji dla Działania 2.12, proponuje się przeprowadzenie kolejnego naboru w </w:t>
            </w:r>
            <w:r w:rsidRPr="004E5375">
              <w:rPr>
                <w:rFonts w:cs="Arial"/>
                <w:sz w:val="18"/>
                <w:szCs w:val="18"/>
              </w:rPr>
              <w:lastRenderedPageBreak/>
              <w:t>2020 r., w ramach którego będzie mogła być wykorzystana pozostała alokacja.</w:t>
            </w:r>
          </w:p>
          <w:p w14:paraId="73EFE0E7" w14:textId="77777777" w:rsidR="00CC4441" w:rsidRPr="004E5375" w:rsidRDefault="00CC4441" w:rsidP="00CC4441">
            <w:pPr>
              <w:autoSpaceDE w:val="0"/>
              <w:autoSpaceDN w:val="0"/>
              <w:adjustRightInd w:val="0"/>
              <w:rPr>
                <w:rFonts w:cs="Arial"/>
                <w:sz w:val="18"/>
                <w:szCs w:val="18"/>
              </w:rPr>
            </w:pPr>
            <w:r w:rsidRPr="004E5375">
              <w:rPr>
                <w:rFonts w:cs="Arial"/>
                <w:sz w:val="18"/>
                <w:szCs w:val="18"/>
              </w:rPr>
              <w:t xml:space="preserve">Proponuje się także, aby rozszerzyć grono potencjalnych beneficjentów o podmioty lecznicze. </w:t>
            </w:r>
          </w:p>
          <w:p w14:paraId="5493EC23" w14:textId="2BFCE0DE" w:rsidR="00CC4441" w:rsidRPr="004E5375" w:rsidRDefault="00CC4441" w:rsidP="00CC4441">
            <w:pPr>
              <w:autoSpaceDE w:val="0"/>
              <w:autoSpaceDN w:val="0"/>
              <w:adjustRightInd w:val="0"/>
              <w:rPr>
                <w:rFonts w:cs="Arial"/>
                <w:sz w:val="18"/>
                <w:szCs w:val="18"/>
              </w:rPr>
            </w:pPr>
            <w:r w:rsidRPr="004E5375">
              <w:rPr>
                <w:rFonts w:cs="Arial"/>
                <w:sz w:val="18"/>
                <w:szCs w:val="18"/>
              </w:rPr>
              <w:t>Zaleca się także utrzymanie</w:t>
            </w:r>
            <w:r w:rsidR="00CD2166" w:rsidRPr="004E5375">
              <w:rPr>
                <w:rFonts w:cs="Arial"/>
                <w:sz w:val="18"/>
                <w:szCs w:val="18"/>
              </w:rPr>
              <w:t>,</w:t>
            </w:r>
            <w:r w:rsidRPr="004E5375">
              <w:rPr>
                <w:rFonts w:cs="Arial"/>
                <w:sz w:val="18"/>
                <w:szCs w:val="18"/>
              </w:rPr>
              <w:t xml:space="preserve"> w kolejnym konkursie</w:t>
            </w:r>
            <w:r w:rsidR="00CD2166" w:rsidRPr="004E5375">
              <w:rPr>
                <w:rFonts w:cs="Arial"/>
                <w:sz w:val="18"/>
                <w:szCs w:val="18"/>
              </w:rPr>
              <w:t>,</w:t>
            </w:r>
            <w:r w:rsidRPr="004E5375">
              <w:rPr>
                <w:rFonts w:cs="Arial"/>
                <w:sz w:val="18"/>
                <w:szCs w:val="18"/>
              </w:rPr>
              <w:t xml:space="preserve"> możliwości dopuszczenia do udziału w naborze projektów dotyczących jednostek wytwarzania energii w kogeneracji również z odnawialnych źródeł energii.</w:t>
            </w:r>
          </w:p>
          <w:p w14:paraId="4D222A50" w14:textId="49D6DC0C" w:rsidR="00CC4441" w:rsidRPr="004E5375" w:rsidRDefault="00CC4441" w:rsidP="00CC4441">
            <w:pPr>
              <w:autoSpaceDE w:val="0"/>
              <w:autoSpaceDN w:val="0"/>
              <w:adjustRightInd w:val="0"/>
              <w:rPr>
                <w:rFonts w:cs="Arial"/>
                <w:sz w:val="18"/>
                <w:szCs w:val="18"/>
              </w:rPr>
            </w:pPr>
            <w:r w:rsidRPr="004E5375">
              <w:rPr>
                <w:rFonts w:cs="Arial"/>
                <w:sz w:val="18"/>
                <w:szCs w:val="18"/>
              </w:rPr>
              <w:t>Proponuje się również przeprowadzenie działań informacyjno-promocyjnych, zachęcających potencjalnych beneficjentów do aplikowania o wsparcie w ramach Działania 2.12.</w:t>
            </w:r>
          </w:p>
        </w:tc>
        <w:tc>
          <w:tcPr>
            <w:tcW w:w="548" w:type="pct"/>
            <w:shd w:val="clear" w:color="auto" w:fill="auto"/>
            <w:vAlign w:val="center"/>
          </w:tcPr>
          <w:p w14:paraId="32BE0DBD" w14:textId="4BCD271C" w:rsidR="00CC4441" w:rsidRPr="004E5375" w:rsidRDefault="00CC4441" w:rsidP="00CC4441">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shd w:val="clear" w:color="auto" w:fill="auto"/>
            <w:vAlign w:val="center"/>
          </w:tcPr>
          <w:p w14:paraId="0B46FB5E" w14:textId="77777777" w:rsidR="00CC4441" w:rsidRPr="004E5375" w:rsidRDefault="00CC4441" w:rsidP="00CC4441">
            <w:pPr>
              <w:autoSpaceDE w:val="0"/>
              <w:autoSpaceDN w:val="0"/>
              <w:adjustRightInd w:val="0"/>
              <w:rPr>
                <w:rFonts w:cs="Arial"/>
                <w:sz w:val="18"/>
                <w:szCs w:val="18"/>
              </w:rPr>
            </w:pPr>
            <w:r w:rsidRPr="004E5375">
              <w:rPr>
                <w:rFonts w:cs="Arial"/>
                <w:sz w:val="18"/>
                <w:szCs w:val="18"/>
              </w:rPr>
              <w:t>Dofinansowanie wszystkich pozytywnie ocenionych projektów wyłonionych w naborze przeprowadzonym w 2019 r.</w:t>
            </w:r>
          </w:p>
          <w:p w14:paraId="3D260583" w14:textId="7EF83C07" w:rsidR="00CC4441" w:rsidRPr="004E5375" w:rsidRDefault="00CC4441" w:rsidP="00CC4441">
            <w:pPr>
              <w:autoSpaceDE w:val="0"/>
              <w:autoSpaceDN w:val="0"/>
              <w:adjustRightInd w:val="0"/>
              <w:rPr>
                <w:rFonts w:cs="Arial"/>
                <w:sz w:val="18"/>
                <w:szCs w:val="18"/>
              </w:rPr>
            </w:pPr>
            <w:r w:rsidRPr="004E5375">
              <w:rPr>
                <w:rFonts w:cs="Arial"/>
                <w:sz w:val="18"/>
                <w:szCs w:val="18"/>
              </w:rPr>
              <w:t xml:space="preserve">Ogłoszenie kolejnego naboru (np. w 2020 roku) w sytuacji </w:t>
            </w:r>
            <w:r w:rsidRPr="004E5375">
              <w:rPr>
                <w:rFonts w:cs="Arial"/>
                <w:sz w:val="18"/>
                <w:szCs w:val="18"/>
              </w:rPr>
              <w:lastRenderedPageBreak/>
              <w:t xml:space="preserve">niewykorzystania całej dostępnej alokacji. </w:t>
            </w:r>
          </w:p>
          <w:p w14:paraId="76AE4D8D" w14:textId="77777777" w:rsidR="00CC4441" w:rsidRPr="004E5375" w:rsidRDefault="00CC4441" w:rsidP="00CC4441">
            <w:pPr>
              <w:autoSpaceDE w:val="0"/>
              <w:autoSpaceDN w:val="0"/>
              <w:adjustRightInd w:val="0"/>
              <w:rPr>
                <w:rFonts w:cs="Arial"/>
                <w:sz w:val="18"/>
                <w:szCs w:val="18"/>
              </w:rPr>
            </w:pPr>
            <w:r w:rsidRPr="004E5375">
              <w:rPr>
                <w:rFonts w:cs="Arial"/>
                <w:sz w:val="18"/>
                <w:szCs w:val="18"/>
              </w:rPr>
              <w:t>Rozszerzenie grona potencjalnych beneficjentów.</w:t>
            </w:r>
          </w:p>
          <w:p w14:paraId="664E3A61" w14:textId="17E207B2" w:rsidR="00CC4441" w:rsidRPr="004E5375" w:rsidRDefault="00CC4441" w:rsidP="00CC4441">
            <w:pPr>
              <w:autoSpaceDE w:val="0"/>
              <w:autoSpaceDN w:val="0"/>
              <w:adjustRightInd w:val="0"/>
              <w:rPr>
                <w:rFonts w:cs="Arial"/>
                <w:sz w:val="18"/>
                <w:szCs w:val="18"/>
              </w:rPr>
            </w:pPr>
            <w:r w:rsidRPr="004E5375">
              <w:rPr>
                <w:rFonts w:cs="Arial"/>
                <w:sz w:val="18"/>
                <w:szCs w:val="18"/>
              </w:rPr>
              <w:t>Przeprowadzenie działań informacyjno-promocyjnych, skierowanych do potencjalnych beneficjentów (spotkania informacyjne, „Dni otwarte”, szkolenia dotyczące składania wniosków, publikacja informacji na temat korzyści wynikających z produkcji energii w kogeneracji na stronie internetowej IZ RPO WZ 2014-2020).</w:t>
            </w:r>
          </w:p>
        </w:tc>
        <w:tc>
          <w:tcPr>
            <w:tcW w:w="451" w:type="pct"/>
            <w:shd w:val="clear" w:color="auto" w:fill="auto"/>
            <w:vAlign w:val="center"/>
          </w:tcPr>
          <w:p w14:paraId="622295AB" w14:textId="72EB4372" w:rsidR="00CC4441" w:rsidRPr="004E5375" w:rsidRDefault="00CC4441" w:rsidP="00CC4441">
            <w:pPr>
              <w:autoSpaceDE w:val="0"/>
              <w:autoSpaceDN w:val="0"/>
              <w:adjustRightInd w:val="0"/>
              <w:rPr>
                <w:rFonts w:cs="Arial"/>
                <w:sz w:val="18"/>
                <w:szCs w:val="18"/>
              </w:rPr>
            </w:pPr>
            <w:r w:rsidRPr="004E5375">
              <w:rPr>
                <w:rFonts w:cs="Arial"/>
                <w:sz w:val="18"/>
                <w:szCs w:val="18"/>
              </w:rPr>
              <w:lastRenderedPageBreak/>
              <w:t>31.12.2020 r.</w:t>
            </w:r>
          </w:p>
        </w:tc>
        <w:tc>
          <w:tcPr>
            <w:tcW w:w="499" w:type="pct"/>
            <w:shd w:val="clear" w:color="auto" w:fill="auto"/>
            <w:vAlign w:val="center"/>
          </w:tcPr>
          <w:p w14:paraId="63D4B9AE" w14:textId="1CC59E72" w:rsidR="00CC4441" w:rsidRPr="004E5375" w:rsidRDefault="00CC4441" w:rsidP="00CC4441">
            <w:pPr>
              <w:autoSpaceDE w:val="0"/>
              <w:autoSpaceDN w:val="0"/>
              <w:adjustRightInd w:val="0"/>
              <w:rPr>
                <w:rFonts w:cs="Arial"/>
                <w:sz w:val="18"/>
                <w:szCs w:val="18"/>
              </w:rPr>
            </w:pPr>
            <w:r w:rsidRPr="004E5375">
              <w:rPr>
                <w:rFonts w:cs="Arial"/>
                <w:sz w:val="18"/>
                <w:szCs w:val="18"/>
              </w:rPr>
              <w:t>Programowa operacyjna</w:t>
            </w:r>
          </w:p>
        </w:tc>
      </w:tr>
      <w:tr w:rsidR="00CC4441" w:rsidRPr="004E5375" w14:paraId="77733D17" w14:textId="77777777" w:rsidTr="004E5375">
        <w:trPr>
          <w:trHeight w:val="886"/>
          <w:jc w:val="center"/>
        </w:trPr>
        <w:tc>
          <w:tcPr>
            <w:tcW w:w="149" w:type="pct"/>
            <w:shd w:val="clear" w:color="auto" w:fill="auto"/>
            <w:vAlign w:val="center"/>
          </w:tcPr>
          <w:p w14:paraId="36796D32" w14:textId="54D277CD" w:rsidR="00CC4441" w:rsidRPr="004E5375" w:rsidRDefault="00CC4441" w:rsidP="004E5375">
            <w:pPr>
              <w:pStyle w:val="Akapitzlist"/>
              <w:numPr>
                <w:ilvl w:val="0"/>
                <w:numId w:val="2"/>
              </w:numPr>
              <w:spacing w:before="0" w:after="0" w:line="240" w:lineRule="auto"/>
              <w:jc w:val="center"/>
              <w:rPr>
                <w:rFonts w:ascii="Lato" w:hAnsi="Lato" w:cs="Arial"/>
                <w:sz w:val="18"/>
                <w:szCs w:val="18"/>
                <w:lang w:eastAsia="en-US"/>
              </w:rPr>
            </w:pPr>
          </w:p>
        </w:tc>
        <w:tc>
          <w:tcPr>
            <w:tcW w:w="1201" w:type="pct"/>
            <w:shd w:val="clear" w:color="auto" w:fill="auto"/>
            <w:vAlign w:val="center"/>
          </w:tcPr>
          <w:p w14:paraId="5DEDD13C" w14:textId="77777777" w:rsidR="00CC4441" w:rsidRPr="004E5375" w:rsidRDefault="00CC4441" w:rsidP="00CC4441">
            <w:pPr>
              <w:autoSpaceDE w:val="0"/>
              <w:autoSpaceDN w:val="0"/>
              <w:adjustRightInd w:val="0"/>
              <w:rPr>
                <w:rFonts w:cs="Arial"/>
                <w:sz w:val="18"/>
                <w:szCs w:val="18"/>
                <w:u w:val="single"/>
              </w:rPr>
            </w:pPr>
            <w:r w:rsidRPr="004E5375">
              <w:rPr>
                <w:rFonts w:cs="Arial"/>
                <w:sz w:val="18"/>
                <w:szCs w:val="18"/>
                <w:u w:val="single"/>
              </w:rPr>
              <w:t>Obszar: PI 5b, OP III</w:t>
            </w:r>
          </w:p>
          <w:p w14:paraId="0780D606" w14:textId="77777777" w:rsidR="00CC4441" w:rsidRPr="004E5375" w:rsidRDefault="00CC4441" w:rsidP="00CC4441">
            <w:pPr>
              <w:autoSpaceDE w:val="0"/>
              <w:autoSpaceDN w:val="0"/>
              <w:adjustRightInd w:val="0"/>
              <w:rPr>
                <w:rFonts w:cs="Arial"/>
                <w:sz w:val="18"/>
                <w:szCs w:val="18"/>
                <w:u w:val="single"/>
              </w:rPr>
            </w:pPr>
            <w:r w:rsidRPr="004E5375">
              <w:rPr>
                <w:rFonts w:cs="Arial"/>
                <w:sz w:val="18"/>
                <w:szCs w:val="18"/>
                <w:u w:val="single"/>
              </w:rPr>
              <w:t>Strona/y raportu: 100-101</w:t>
            </w:r>
          </w:p>
          <w:p w14:paraId="163DA46E" w14:textId="5D6C86F9" w:rsidR="00CC4441" w:rsidRPr="004E5375" w:rsidRDefault="00CC4441" w:rsidP="00CC4441">
            <w:pPr>
              <w:autoSpaceDE w:val="0"/>
              <w:autoSpaceDN w:val="0"/>
              <w:adjustRightInd w:val="0"/>
              <w:rPr>
                <w:rFonts w:cs="Arial"/>
                <w:sz w:val="18"/>
                <w:szCs w:val="18"/>
              </w:rPr>
            </w:pPr>
            <w:r w:rsidRPr="004E5375">
              <w:rPr>
                <w:rFonts w:cs="Arial"/>
                <w:sz w:val="18"/>
                <w:szCs w:val="18"/>
              </w:rPr>
              <w:t>Sytuacja regionu pod względem poprawy systemu reagowania służb ratowniczych nie uległa istotnej poprawie na przestrzeni ostatnich lat. Wciąż istnieją niezaspokojone potrzeby i duży potencjał absorpcyjny związany z doposażeniem służb ratown</w:t>
            </w:r>
            <w:r w:rsidR="004E21D0" w:rsidRPr="004E5375">
              <w:rPr>
                <w:rFonts w:cs="Arial"/>
                <w:sz w:val="18"/>
                <w:szCs w:val="18"/>
              </w:rPr>
              <w:t>iczych. J</w:t>
            </w:r>
            <w:r w:rsidRPr="004E5375">
              <w:rPr>
                <w:rFonts w:cs="Arial"/>
                <w:sz w:val="18"/>
                <w:szCs w:val="18"/>
              </w:rPr>
              <w:t xml:space="preserve">ednak w związku z limitem nałożonym na działania związane z typem projektów </w:t>
            </w:r>
            <w:r w:rsidR="00CD2166" w:rsidRPr="004E5375">
              <w:rPr>
                <w:rFonts w:cs="Arial"/>
                <w:sz w:val="18"/>
                <w:szCs w:val="18"/>
              </w:rPr>
              <w:lastRenderedPageBreak/>
              <w:t xml:space="preserve">nr </w:t>
            </w:r>
            <w:r w:rsidRPr="004E5375">
              <w:rPr>
                <w:rFonts w:cs="Arial"/>
                <w:sz w:val="18"/>
                <w:szCs w:val="18"/>
              </w:rPr>
              <w:t>2 w Działaniu 3.4 (</w:t>
            </w:r>
            <w:r w:rsidRPr="004E5375">
              <w:rPr>
                <w:rFonts w:cs="Arial"/>
                <w:i/>
                <w:sz w:val="18"/>
                <w:szCs w:val="18"/>
              </w:rPr>
              <w:t>n</w:t>
            </w:r>
            <w:r w:rsidRPr="004E5375">
              <w:rPr>
                <w:rFonts w:cs="MyriadPro-Regular"/>
                <w:i/>
                <w:sz w:val="18"/>
                <w:szCs w:val="18"/>
              </w:rPr>
              <w:t>a wyposażenie służb ratunkowych zostanie przeznaczonych n</w:t>
            </w:r>
            <w:r w:rsidRPr="004E5375">
              <w:rPr>
                <w:i/>
                <w:sz w:val="18"/>
                <w:szCs w:val="18"/>
              </w:rPr>
              <w:t>ie więcej niż 20% alokacji PI 5b</w:t>
            </w:r>
            <w:r w:rsidRPr="004E5375">
              <w:rPr>
                <w:sz w:val="18"/>
                <w:szCs w:val="18"/>
              </w:rPr>
              <w:t>)</w:t>
            </w:r>
            <w:r w:rsidRPr="004E5375">
              <w:rPr>
                <w:rFonts w:cs="Arial"/>
                <w:sz w:val="18"/>
                <w:szCs w:val="18"/>
              </w:rPr>
              <w:t>, nie jest możliwe zwiększenie alokacji w tym Działaniu.</w:t>
            </w:r>
          </w:p>
        </w:tc>
        <w:tc>
          <w:tcPr>
            <w:tcW w:w="1252" w:type="pct"/>
            <w:gridSpan w:val="2"/>
            <w:shd w:val="clear" w:color="auto" w:fill="auto"/>
            <w:vAlign w:val="center"/>
          </w:tcPr>
          <w:p w14:paraId="55D9D98A" w14:textId="48D219E6" w:rsidR="00CC4441" w:rsidRPr="004E5375" w:rsidRDefault="00CC4441" w:rsidP="00CC4441">
            <w:pPr>
              <w:rPr>
                <w:rFonts w:cs="Arial"/>
                <w:sz w:val="18"/>
                <w:szCs w:val="18"/>
              </w:rPr>
            </w:pPr>
            <w:r w:rsidRPr="004E5375">
              <w:rPr>
                <w:rFonts w:cs="Arial"/>
                <w:sz w:val="18"/>
                <w:szCs w:val="18"/>
              </w:rPr>
              <w:lastRenderedPageBreak/>
              <w:t>Podjęcie renegocjacji z KE w zakresie zniesienia/ zwiększenia limitu wydatków na Działanie 3.4 (typ projektów 2).</w:t>
            </w:r>
          </w:p>
        </w:tc>
        <w:tc>
          <w:tcPr>
            <w:tcW w:w="548" w:type="pct"/>
            <w:shd w:val="clear" w:color="auto" w:fill="auto"/>
            <w:vAlign w:val="center"/>
          </w:tcPr>
          <w:p w14:paraId="217B6B36" w14:textId="74B6C017" w:rsidR="00CC4441" w:rsidRPr="004E5375" w:rsidRDefault="00CC4441" w:rsidP="00CC4441">
            <w:pPr>
              <w:autoSpaceDE w:val="0"/>
              <w:autoSpaceDN w:val="0"/>
              <w:adjustRightInd w:val="0"/>
              <w:rPr>
                <w:rFonts w:cs="Arial"/>
                <w:sz w:val="18"/>
                <w:szCs w:val="18"/>
              </w:rPr>
            </w:pPr>
            <w:r w:rsidRPr="004E5375">
              <w:rPr>
                <w:rFonts w:cs="Arial"/>
                <w:sz w:val="18"/>
                <w:szCs w:val="18"/>
              </w:rPr>
              <w:t>IZ RPO WZ 2014-2020</w:t>
            </w:r>
          </w:p>
        </w:tc>
        <w:tc>
          <w:tcPr>
            <w:tcW w:w="900" w:type="pct"/>
            <w:shd w:val="clear" w:color="auto" w:fill="auto"/>
            <w:vAlign w:val="center"/>
          </w:tcPr>
          <w:p w14:paraId="16CCB58F" w14:textId="2782D6CD" w:rsidR="00CC4441" w:rsidRPr="004E5375" w:rsidRDefault="00CC4441" w:rsidP="00CC4441">
            <w:pPr>
              <w:autoSpaceDE w:val="0"/>
              <w:autoSpaceDN w:val="0"/>
              <w:adjustRightInd w:val="0"/>
              <w:rPr>
                <w:rFonts w:cs="Arial"/>
                <w:sz w:val="18"/>
                <w:szCs w:val="18"/>
              </w:rPr>
            </w:pPr>
            <w:r w:rsidRPr="004E5375">
              <w:rPr>
                <w:rFonts w:cs="Arial"/>
                <w:sz w:val="18"/>
                <w:szCs w:val="18"/>
              </w:rPr>
              <w:t xml:space="preserve">Po przeglądzie śródokresowym należy podjąć renegocjacje z KE dotyczące zniesienia bądź zwiększenia limitu środków możliwych do wydatkowania w ramach typu projektów </w:t>
            </w:r>
            <w:r w:rsidR="004E21D0" w:rsidRPr="004E5375">
              <w:rPr>
                <w:rFonts w:cs="Arial"/>
                <w:sz w:val="18"/>
                <w:szCs w:val="18"/>
              </w:rPr>
              <w:t xml:space="preserve">nr </w:t>
            </w:r>
            <w:r w:rsidRPr="004E5375">
              <w:rPr>
                <w:rFonts w:cs="Arial"/>
                <w:sz w:val="18"/>
                <w:szCs w:val="18"/>
              </w:rPr>
              <w:t xml:space="preserve">2 w Działaniu 3.4. W trakcie renegocjacji warto odnieść się do wciąż niezaspokojonych potrzeb związanych z doposażeniem służb </w:t>
            </w:r>
            <w:r w:rsidRPr="004E5375">
              <w:rPr>
                <w:rFonts w:cs="Arial"/>
                <w:sz w:val="18"/>
                <w:szCs w:val="18"/>
              </w:rPr>
              <w:lastRenderedPageBreak/>
              <w:t>ratowniczych w regionie oraz wskaźników związanych z systemem ratownictwa, które nie ulegają poprawie (np. spadający odsetek interwencji poniżej 1 godz. w ogóle wszystkich interwencji).</w:t>
            </w:r>
          </w:p>
        </w:tc>
        <w:tc>
          <w:tcPr>
            <w:tcW w:w="451" w:type="pct"/>
            <w:shd w:val="clear" w:color="auto" w:fill="auto"/>
            <w:vAlign w:val="center"/>
          </w:tcPr>
          <w:p w14:paraId="465DF89B" w14:textId="5BD3027F" w:rsidR="00CC4441" w:rsidRPr="004E5375" w:rsidRDefault="00CC4441" w:rsidP="00CC4441">
            <w:pPr>
              <w:autoSpaceDE w:val="0"/>
              <w:autoSpaceDN w:val="0"/>
              <w:adjustRightInd w:val="0"/>
              <w:rPr>
                <w:rFonts w:cs="Arial"/>
                <w:sz w:val="18"/>
                <w:szCs w:val="18"/>
              </w:rPr>
            </w:pPr>
            <w:r w:rsidRPr="004E5375">
              <w:rPr>
                <w:rFonts w:cs="Arial"/>
                <w:sz w:val="18"/>
                <w:szCs w:val="18"/>
              </w:rPr>
              <w:lastRenderedPageBreak/>
              <w:t>31.12.2019</w:t>
            </w:r>
          </w:p>
        </w:tc>
        <w:tc>
          <w:tcPr>
            <w:tcW w:w="499" w:type="pct"/>
            <w:shd w:val="clear" w:color="auto" w:fill="auto"/>
            <w:vAlign w:val="center"/>
          </w:tcPr>
          <w:p w14:paraId="1E171AFE" w14:textId="11256E0E" w:rsidR="00CC4441" w:rsidRPr="004E5375" w:rsidRDefault="00CC4441" w:rsidP="00CC4441">
            <w:pPr>
              <w:autoSpaceDE w:val="0"/>
              <w:autoSpaceDN w:val="0"/>
              <w:adjustRightInd w:val="0"/>
              <w:rPr>
                <w:rFonts w:cs="Arial"/>
                <w:sz w:val="18"/>
                <w:szCs w:val="18"/>
              </w:rPr>
            </w:pPr>
            <w:r w:rsidRPr="004E5375">
              <w:rPr>
                <w:rFonts w:cs="Arial"/>
                <w:sz w:val="18"/>
                <w:szCs w:val="18"/>
              </w:rPr>
              <w:t>Programowa operacyjna</w:t>
            </w:r>
          </w:p>
        </w:tc>
      </w:tr>
      <w:tr w:rsidR="00CC4441" w:rsidRPr="004E5375" w14:paraId="16E3A9F0" w14:textId="77777777" w:rsidTr="004E5375">
        <w:trPr>
          <w:trHeight w:val="886"/>
          <w:jc w:val="center"/>
        </w:trPr>
        <w:tc>
          <w:tcPr>
            <w:tcW w:w="149" w:type="pct"/>
            <w:shd w:val="clear" w:color="auto" w:fill="auto"/>
            <w:vAlign w:val="center"/>
          </w:tcPr>
          <w:p w14:paraId="1AFB8BC0" w14:textId="77777777" w:rsidR="00CC4441" w:rsidRPr="004E5375" w:rsidRDefault="00CC4441"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3443A1F5" w14:textId="77777777" w:rsidR="00CC4441" w:rsidRPr="004E5375" w:rsidRDefault="00CC4441" w:rsidP="00CC4441">
            <w:pPr>
              <w:autoSpaceDE w:val="0"/>
              <w:autoSpaceDN w:val="0"/>
              <w:adjustRightInd w:val="0"/>
              <w:rPr>
                <w:rFonts w:cs="Arial"/>
                <w:sz w:val="18"/>
                <w:szCs w:val="18"/>
                <w:u w:val="single"/>
              </w:rPr>
            </w:pPr>
            <w:r w:rsidRPr="004E5375">
              <w:rPr>
                <w:rFonts w:cs="Arial"/>
                <w:sz w:val="18"/>
                <w:szCs w:val="18"/>
                <w:u w:val="single"/>
              </w:rPr>
              <w:t>Obszar: PI 5b, OP III</w:t>
            </w:r>
          </w:p>
          <w:p w14:paraId="21A8F186" w14:textId="77777777" w:rsidR="00CC4441" w:rsidRPr="004E5375" w:rsidRDefault="00CC4441" w:rsidP="00CC4441">
            <w:pPr>
              <w:autoSpaceDE w:val="0"/>
              <w:autoSpaceDN w:val="0"/>
              <w:adjustRightInd w:val="0"/>
              <w:rPr>
                <w:rFonts w:cs="Arial"/>
                <w:sz w:val="18"/>
                <w:szCs w:val="18"/>
                <w:u w:val="single"/>
              </w:rPr>
            </w:pPr>
            <w:r w:rsidRPr="004E5375">
              <w:rPr>
                <w:rFonts w:cs="Arial"/>
                <w:sz w:val="18"/>
                <w:szCs w:val="18"/>
                <w:u w:val="single"/>
              </w:rPr>
              <w:t>Strona/y raportu: 113-115</w:t>
            </w:r>
          </w:p>
          <w:p w14:paraId="69465A06" w14:textId="29C566AF" w:rsidR="00CC4441" w:rsidRPr="004E5375" w:rsidRDefault="00CC4441" w:rsidP="00CC4441">
            <w:pPr>
              <w:autoSpaceDE w:val="0"/>
              <w:autoSpaceDN w:val="0"/>
              <w:adjustRightInd w:val="0"/>
              <w:rPr>
                <w:rFonts w:cs="Arial"/>
                <w:sz w:val="18"/>
                <w:szCs w:val="18"/>
              </w:rPr>
            </w:pPr>
            <w:r w:rsidRPr="004E5375">
              <w:rPr>
                <w:rFonts w:cs="Arial"/>
                <w:sz w:val="18"/>
                <w:szCs w:val="18"/>
              </w:rPr>
              <w:t>W Działaniu 3.2 pozostają stosunkowo duże niewykorzystane środki i niewielki potencjał absorpcyjny, w związku z czym nie będzie możliwe wykorzystanie ani rezerwy wykonania (1 155 822 euro), ani pozostałej alokacji głównej (</w:t>
            </w:r>
            <w:r w:rsidR="00CD2166" w:rsidRPr="004E5375">
              <w:rPr>
                <w:rFonts w:cs="Arial"/>
                <w:sz w:val="18"/>
                <w:szCs w:val="18"/>
              </w:rPr>
              <w:t xml:space="preserve">około </w:t>
            </w:r>
            <w:r w:rsidRPr="004E5375">
              <w:rPr>
                <w:rFonts w:cs="Arial"/>
                <w:sz w:val="18"/>
                <w:szCs w:val="18"/>
              </w:rPr>
              <w:t>19,8 mln zł).</w:t>
            </w:r>
          </w:p>
          <w:p w14:paraId="4AF888CC" w14:textId="15011BA6" w:rsidR="00CC4441" w:rsidRPr="004E5375" w:rsidRDefault="00CC4441" w:rsidP="00CC4441">
            <w:pPr>
              <w:autoSpaceDE w:val="0"/>
              <w:autoSpaceDN w:val="0"/>
              <w:adjustRightInd w:val="0"/>
              <w:rPr>
                <w:rFonts w:cs="Arial"/>
                <w:sz w:val="18"/>
                <w:szCs w:val="18"/>
              </w:rPr>
            </w:pPr>
            <w:r w:rsidRPr="004E5375">
              <w:rPr>
                <w:rFonts w:cs="Arial"/>
                <w:sz w:val="18"/>
                <w:szCs w:val="18"/>
              </w:rPr>
              <w:t>W związku z limitem na doposażenie służb ratowniczych</w:t>
            </w:r>
            <w:r w:rsidR="00CD2166" w:rsidRPr="004E5375">
              <w:rPr>
                <w:rFonts w:cs="Arial"/>
                <w:sz w:val="18"/>
                <w:szCs w:val="18"/>
              </w:rPr>
              <w:t>,</w:t>
            </w:r>
            <w:r w:rsidRPr="004E5375">
              <w:rPr>
                <w:rFonts w:cs="Arial"/>
                <w:sz w:val="18"/>
                <w:szCs w:val="18"/>
              </w:rPr>
              <w:t xml:space="preserve"> nie jest możliwe zwiększenie alokacji w Działaniu 3.4 (typ projektów 2), pomimo dużego potencjału absorpcyjnego.</w:t>
            </w:r>
          </w:p>
          <w:p w14:paraId="0E235497" w14:textId="6D37CFFF" w:rsidR="00CC4441" w:rsidRPr="004E5375" w:rsidRDefault="00CC4441" w:rsidP="00CC4441">
            <w:pPr>
              <w:autoSpaceDE w:val="0"/>
              <w:autoSpaceDN w:val="0"/>
              <w:adjustRightInd w:val="0"/>
              <w:rPr>
                <w:rFonts w:cs="Arial"/>
                <w:sz w:val="18"/>
                <w:szCs w:val="18"/>
                <w:u w:val="single"/>
              </w:rPr>
            </w:pPr>
            <w:r w:rsidRPr="004E5375">
              <w:rPr>
                <w:rFonts w:cs="Arial"/>
                <w:sz w:val="18"/>
                <w:szCs w:val="18"/>
              </w:rPr>
              <w:t>Identyfikuje się natomiast potencjał absorpcyjny w Działaniu 3.3 (typy projektów 1, 2, 4) oraz Działaniu 3.4. (typ projektów 1).</w:t>
            </w:r>
          </w:p>
        </w:tc>
        <w:tc>
          <w:tcPr>
            <w:tcW w:w="1252" w:type="pct"/>
            <w:gridSpan w:val="2"/>
            <w:shd w:val="clear" w:color="auto" w:fill="auto"/>
            <w:vAlign w:val="center"/>
          </w:tcPr>
          <w:p w14:paraId="76EEA330" w14:textId="77777777" w:rsidR="00CC4441" w:rsidRPr="004E5375" w:rsidRDefault="00CC4441" w:rsidP="00CC4441">
            <w:pPr>
              <w:rPr>
                <w:rFonts w:cs="Arial"/>
                <w:sz w:val="18"/>
                <w:szCs w:val="18"/>
              </w:rPr>
            </w:pPr>
            <w:r w:rsidRPr="004E5375">
              <w:rPr>
                <w:rFonts w:cs="Arial"/>
                <w:sz w:val="18"/>
                <w:szCs w:val="18"/>
              </w:rPr>
              <w:t>Należy przesunąć środki rezerwy wykonania (1 155 822 euro) z Działania 3.2 na Działanie 3.3.</w:t>
            </w:r>
          </w:p>
          <w:p w14:paraId="3BF769B0" w14:textId="11334C8C" w:rsidR="00CC4441" w:rsidRPr="004E5375" w:rsidRDefault="00CC4441" w:rsidP="00CC4441">
            <w:pPr>
              <w:rPr>
                <w:rFonts w:cs="Arial"/>
                <w:sz w:val="18"/>
                <w:szCs w:val="18"/>
              </w:rPr>
            </w:pPr>
            <w:r w:rsidRPr="004E5375">
              <w:rPr>
                <w:rFonts w:cs="Arial"/>
                <w:sz w:val="18"/>
                <w:szCs w:val="18"/>
              </w:rPr>
              <w:t>W stosunku do stanu alokacji na dz</w:t>
            </w:r>
            <w:r w:rsidR="00CD2166" w:rsidRPr="004E5375">
              <w:rPr>
                <w:rFonts w:cs="Arial"/>
                <w:sz w:val="18"/>
                <w:szCs w:val="18"/>
              </w:rPr>
              <w:t>ień</w:t>
            </w:r>
            <w:r w:rsidRPr="004E5375">
              <w:rPr>
                <w:rFonts w:cs="Arial"/>
                <w:sz w:val="18"/>
                <w:szCs w:val="18"/>
              </w:rPr>
              <w:t xml:space="preserve"> 31.12.2018 niewykorzystane środki z Działania 3.2 należy przesunąć na:</w:t>
            </w:r>
          </w:p>
          <w:p w14:paraId="1D9E6B84" w14:textId="7E4B3184" w:rsidR="00CC4441" w:rsidRPr="004E5375" w:rsidRDefault="00CC4441" w:rsidP="00CC4441">
            <w:pPr>
              <w:pStyle w:val="Akapitzlist"/>
              <w:keepLines/>
              <w:numPr>
                <w:ilvl w:val="0"/>
                <w:numId w:val="5"/>
              </w:numPr>
              <w:suppressAutoHyphens/>
              <w:spacing w:after="120" w:line="288" w:lineRule="auto"/>
              <w:ind w:left="324"/>
              <w:contextualSpacing w:val="0"/>
              <w:rPr>
                <w:rFonts w:ascii="Lato" w:eastAsia="Times New Roman" w:hAnsi="Lato" w:cs="Arial"/>
                <w:sz w:val="18"/>
                <w:szCs w:val="18"/>
              </w:rPr>
            </w:pPr>
            <w:r w:rsidRPr="004E5375">
              <w:rPr>
                <w:rFonts w:ascii="Lato" w:eastAsia="Times New Roman" w:hAnsi="Lato" w:cs="Arial"/>
                <w:sz w:val="18"/>
                <w:szCs w:val="18"/>
              </w:rPr>
              <w:t>Działanie 3.1 (ok. 82 000 zł na pokrycie nadkontraktacji)</w:t>
            </w:r>
            <w:r w:rsidR="00CD2166" w:rsidRPr="004E5375">
              <w:rPr>
                <w:rFonts w:ascii="Lato" w:eastAsia="Times New Roman" w:hAnsi="Lato" w:cs="Arial"/>
                <w:sz w:val="18"/>
                <w:szCs w:val="18"/>
              </w:rPr>
              <w:t>;</w:t>
            </w:r>
          </w:p>
          <w:p w14:paraId="618F73FA" w14:textId="77777777" w:rsidR="00CC4441" w:rsidRPr="004E5375" w:rsidRDefault="00CC4441" w:rsidP="00CC4441">
            <w:pPr>
              <w:pStyle w:val="Akapitzlist"/>
              <w:keepLines/>
              <w:numPr>
                <w:ilvl w:val="0"/>
                <w:numId w:val="5"/>
              </w:numPr>
              <w:suppressAutoHyphens/>
              <w:spacing w:after="120" w:line="288" w:lineRule="auto"/>
              <w:ind w:left="324"/>
              <w:contextualSpacing w:val="0"/>
              <w:rPr>
                <w:rFonts w:ascii="Lato" w:eastAsia="Times New Roman" w:hAnsi="Lato" w:cs="Arial"/>
                <w:sz w:val="18"/>
                <w:szCs w:val="18"/>
              </w:rPr>
            </w:pPr>
            <w:r w:rsidRPr="004E5375">
              <w:rPr>
                <w:rFonts w:ascii="Lato" w:eastAsia="Times New Roman" w:hAnsi="Lato" w:cs="Arial"/>
                <w:sz w:val="18"/>
                <w:szCs w:val="18"/>
              </w:rPr>
              <w:t>Działanie 3.3 (16,7-17,7 mln zł), typy projektów:</w:t>
            </w:r>
          </w:p>
          <w:p w14:paraId="57613388" w14:textId="77777777" w:rsidR="00CC4441" w:rsidRPr="004E5375" w:rsidRDefault="00CC4441" w:rsidP="00CC4441">
            <w:pPr>
              <w:numPr>
                <w:ilvl w:val="0"/>
                <w:numId w:val="3"/>
              </w:numPr>
              <w:spacing w:before="0" w:after="0" w:line="240" w:lineRule="auto"/>
              <w:ind w:left="466" w:hanging="283"/>
              <w:rPr>
                <w:rFonts w:cs="Arial"/>
                <w:sz w:val="18"/>
                <w:szCs w:val="18"/>
              </w:rPr>
            </w:pPr>
            <w:r w:rsidRPr="004E5375">
              <w:rPr>
                <w:rFonts w:cs="Arial"/>
                <w:i/>
                <w:sz w:val="18"/>
                <w:szCs w:val="18"/>
              </w:rPr>
              <w:t>Zabezpieczenie obszarów miejskich przed niekorzystnymi zjawiskami pogodowymi i ich następstwami</w:t>
            </w:r>
            <w:r w:rsidRPr="004E5375">
              <w:rPr>
                <w:rFonts w:cs="Arial"/>
                <w:sz w:val="18"/>
                <w:szCs w:val="18"/>
              </w:rPr>
              <w:t>,</w:t>
            </w:r>
          </w:p>
          <w:p w14:paraId="4702CFF5" w14:textId="77777777" w:rsidR="00CC4441" w:rsidRPr="004E5375" w:rsidRDefault="00CC4441" w:rsidP="00CC4441">
            <w:pPr>
              <w:numPr>
                <w:ilvl w:val="0"/>
                <w:numId w:val="3"/>
              </w:numPr>
              <w:spacing w:before="0" w:after="0" w:line="240" w:lineRule="auto"/>
              <w:ind w:left="466" w:hanging="283"/>
              <w:rPr>
                <w:rFonts w:cs="Arial"/>
                <w:sz w:val="18"/>
                <w:szCs w:val="18"/>
              </w:rPr>
            </w:pPr>
            <w:r w:rsidRPr="004E5375">
              <w:rPr>
                <w:rFonts w:cs="Arial"/>
                <w:i/>
                <w:sz w:val="18"/>
                <w:szCs w:val="18"/>
              </w:rPr>
              <w:t>Systemy zbierania, retencjonowania i wykorzystania wody opadowej</w:t>
            </w:r>
            <w:r w:rsidRPr="004E5375">
              <w:rPr>
                <w:rFonts w:cs="Arial"/>
                <w:sz w:val="18"/>
                <w:szCs w:val="18"/>
              </w:rPr>
              <w:t>,</w:t>
            </w:r>
          </w:p>
          <w:p w14:paraId="51F0C4E4" w14:textId="77777777" w:rsidR="00CC4441" w:rsidRPr="004E5375" w:rsidRDefault="00CC4441" w:rsidP="00CC4441">
            <w:pPr>
              <w:pStyle w:val="Akapitzlist"/>
              <w:keepLines/>
              <w:numPr>
                <w:ilvl w:val="0"/>
                <w:numId w:val="4"/>
              </w:numPr>
              <w:suppressAutoHyphens/>
              <w:spacing w:after="120" w:line="288" w:lineRule="auto"/>
              <w:ind w:left="466" w:hanging="283"/>
              <w:contextualSpacing w:val="0"/>
              <w:rPr>
                <w:rFonts w:ascii="Lato" w:eastAsia="Times New Roman" w:hAnsi="Lato" w:cs="Arial"/>
                <w:sz w:val="18"/>
                <w:szCs w:val="18"/>
              </w:rPr>
            </w:pPr>
            <w:r w:rsidRPr="004E5375">
              <w:rPr>
                <w:rFonts w:ascii="Lato" w:eastAsia="Times New Roman" w:hAnsi="Lato" w:cs="Arial"/>
                <w:i/>
                <w:sz w:val="18"/>
                <w:szCs w:val="18"/>
              </w:rPr>
              <w:t>Rozwój powierzchni biologicznie czynnych</w:t>
            </w:r>
            <w:r w:rsidRPr="004E5375">
              <w:rPr>
                <w:rFonts w:ascii="Lato" w:eastAsia="Times New Roman" w:hAnsi="Lato" w:cs="Arial"/>
                <w:sz w:val="18"/>
                <w:szCs w:val="18"/>
              </w:rPr>
              <w:t>.</w:t>
            </w:r>
          </w:p>
          <w:p w14:paraId="0FFA08A0" w14:textId="428BF43F" w:rsidR="00CC4441" w:rsidRPr="004E5375" w:rsidRDefault="00CC4441" w:rsidP="00CC4441">
            <w:pPr>
              <w:pStyle w:val="Akapitzlist"/>
              <w:keepLines/>
              <w:numPr>
                <w:ilvl w:val="0"/>
                <w:numId w:val="6"/>
              </w:numPr>
              <w:suppressAutoHyphens/>
              <w:spacing w:after="120" w:line="288" w:lineRule="auto"/>
              <w:ind w:left="324"/>
              <w:contextualSpacing w:val="0"/>
              <w:rPr>
                <w:rFonts w:ascii="Lato" w:eastAsia="Times New Roman" w:hAnsi="Lato" w:cs="Arial"/>
                <w:sz w:val="18"/>
                <w:szCs w:val="18"/>
              </w:rPr>
            </w:pPr>
            <w:r w:rsidRPr="004E5375">
              <w:rPr>
                <w:rFonts w:ascii="Lato" w:eastAsia="Times New Roman" w:hAnsi="Lato" w:cs="Arial"/>
                <w:sz w:val="18"/>
                <w:szCs w:val="18"/>
              </w:rPr>
              <w:lastRenderedPageBreak/>
              <w:t xml:space="preserve">Działanie 3.4 (ok 2-3 mln zł), typ projektów: </w:t>
            </w:r>
            <w:r w:rsidRPr="004E5375">
              <w:rPr>
                <w:rFonts w:ascii="Lato" w:hAnsi="Lato"/>
                <w:color w:val="000000"/>
                <w:sz w:val="18"/>
                <w:szCs w:val="18"/>
              </w:rPr>
              <w:t xml:space="preserve">1. </w:t>
            </w:r>
            <w:r w:rsidRPr="004E5375">
              <w:rPr>
                <w:rFonts w:ascii="Lato" w:eastAsia="Times New Roman" w:hAnsi="Lato" w:cs="Arial"/>
                <w:i/>
                <w:sz w:val="18"/>
                <w:szCs w:val="18"/>
              </w:rPr>
              <w:t>Rozwój systemów wczesnego ostrzegania i prognozowania zagrożeń</w:t>
            </w:r>
            <w:r w:rsidR="0093037B" w:rsidRPr="004E5375">
              <w:rPr>
                <w:rFonts w:ascii="Lato" w:eastAsia="Times New Roman" w:hAnsi="Lato" w:cs="Arial"/>
                <w:i/>
                <w:sz w:val="18"/>
                <w:szCs w:val="18"/>
              </w:rPr>
              <w:t>.</w:t>
            </w:r>
          </w:p>
        </w:tc>
        <w:tc>
          <w:tcPr>
            <w:tcW w:w="548" w:type="pct"/>
            <w:shd w:val="clear" w:color="auto" w:fill="auto"/>
            <w:vAlign w:val="center"/>
          </w:tcPr>
          <w:p w14:paraId="06298A84" w14:textId="074A0811" w:rsidR="00CC4441" w:rsidRPr="004E5375" w:rsidRDefault="00CC4441" w:rsidP="00CC4441">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shd w:val="clear" w:color="auto" w:fill="auto"/>
            <w:vAlign w:val="center"/>
          </w:tcPr>
          <w:p w14:paraId="5AAA9476" w14:textId="77777777" w:rsidR="00CC4441" w:rsidRPr="004E5375" w:rsidRDefault="00CC4441" w:rsidP="00CC4441">
            <w:pPr>
              <w:autoSpaceDE w:val="0"/>
              <w:autoSpaceDN w:val="0"/>
              <w:adjustRightInd w:val="0"/>
              <w:rPr>
                <w:rFonts w:cs="Arial"/>
                <w:sz w:val="18"/>
                <w:szCs w:val="18"/>
              </w:rPr>
            </w:pPr>
            <w:r w:rsidRPr="004E5375">
              <w:rPr>
                <w:rFonts w:cs="Arial"/>
                <w:sz w:val="18"/>
                <w:szCs w:val="18"/>
              </w:rPr>
              <w:t xml:space="preserve">Należy dokonać realokacji w obrębie PI 5b. </w:t>
            </w:r>
          </w:p>
          <w:p w14:paraId="5D0E474F" w14:textId="5AC3245E" w:rsidR="00CC4441" w:rsidRPr="004E5375" w:rsidRDefault="004E5375" w:rsidP="00CC4441">
            <w:pPr>
              <w:autoSpaceDE w:val="0"/>
              <w:autoSpaceDN w:val="0"/>
              <w:adjustRightInd w:val="0"/>
              <w:rPr>
                <w:rFonts w:cs="Arial"/>
                <w:sz w:val="18"/>
                <w:szCs w:val="18"/>
              </w:rPr>
            </w:pPr>
            <w:r w:rsidRPr="004E5375">
              <w:rPr>
                <w:rFonts w:cs="Arial"/>
                <w:sz w:val="18"/>
                <w:szCs w:val="18"/>
              </w:rPr>
              <w:t>SOOP RPO WZ</w:t>
            </w:r>
            <w:r w:rsidR="00CC4441" w:rsidRPr="004E5375">
              <w:rPr>
                <w:rFonts w:cs="Arial"/>
                <w:sz w:val="18"/>
                <w:szCs w:val="18"/>
              </w:rPr>
              <w:t xml:space="preserve"> z dn. 4.04.2019 uwzględnia część rekomendowanych zmian w obrębie OP</w:t>
            </w:r>
            <w:r w:rsidR="00CD2166" w:rsidRPr="004E5375">
              <w:rPr>
                <w:rFonts w:cs="Arial"/>
                <w:sz w:val="18"/>
                <w:szCs w:val="18"/>
              </w:rPr>
              <w:t xml:space="preserve"> III</w:t>
            </w:r>
            <w:r w:rsidR="00CC4441" w:rsidRPr="004E5375">
              <w:rPr>
                <w:rFonts w:cs="Arial"/>
                <w:sz w:val="18"/>
                <w:szCs w:val="18"/>
              </w:rPr>
              <w:t>. Należy jednak dokonać dalszych realokacji, w tym:</w:t>
            </w:r>
          </w:p>
          <w:p w14:paraId="07D296BE" w14:textId="77777777" w:rsidR="00CC4441" w:rsidRPr="004E5375" w:rsidRDefault="00CC4441" w:rsidP="00CC4441">
            <w:pPr>
              <w:autoSpaceDE w:val="0"/>
              <w:autoSpaceDN w:val="0"/>
              <w:adjustRightInd w:val="0"/>
              <w:rPr>
                <w:rFonts w:cs="Arial"/>
                <w:sz w:val="18"/>
                <w:szCs w:val="18"/>
              </w:rPr>
            </w:pPr>
            <w:r w:rsidRPr="004E5375">
              <w:rPr>
                <w:rFonts w:cs="Arial"/>
                <w:sz w:val="18"/>
                <w:szCs w:val="18"/>
              </w:rPr>
              <w:t>- kwoty 15,2-16,2 mln zł z Działania 3.2 do Działania 3.3,</w:t>
            </w:r>
          </w:p>
          <w:p w14:paraId="34ED9FDC" w14:textId="77777777" w:rsidR="00CC4441" w:rsidRPr="004E5375" w:rsidRDefault="00CC4441" w:rsidP="00CC4441">
            <w:pPr>
              <w:autoSpaceDE w:val="0"/>
              <w:autoSpaceDN w:val="0"/>
              <w:adjustRightInd w:val="0"/>
              <w:rPr>
                <w:rFonts w:cs="Arial"/>
                <w:sz w:val="18"/>
                <w:szCs w:val="18"/>
              </w:rPr>
            </w:pPr>
            <w:r w:rsidRPr="004E5375">
              <w:rPr>
                <w:rFonts w:cs="Arial"/>
                <w:sz w:val="18"/>
                <w:szCs w:val="18"/>
              </w:rPr>
              <w:t>- kwoty 2-3 mln zł z Działania 3.2 do Działania 3.4.</w:t>
            </w:r>
          </w:p>
          <w:p w14:paraId="1B1A948A" w14:textId="2C73BD45" w:rsidR="00CC4441" w:rsidRPr="004E5375" w:rsidRDefault="00CC4441" w:rsidP="00CC4441">
            <w:pPr>
              <w:autoSpaceDE w:val="0"/>
              <w:autoSpaceDN w:val="0"/>
              <w:adjustRightInd w:val="0"/>
              <w:rPr>
                <w:rFonts w:cs="Arial"/>
                <w:sz w:val="18"/>
                <w:szCs w:val="18"/>
              </w:rPr>
            </w:pPr>
            <w:r w:rsidRPr="004E5375">
              <w:rPr>
                <w:rFonts w:cs="Arial"/>
                <w:sz w:val="18"/>
                <w:szCs w:val="18"/>
              </w:rPr>
              <w:t>Należy ogłosić nabory w ramach Działania 3.3 (typy projektów</w:t>
            </w:r>
            <w:r w:rsidR="0093037B" w:rsidRPr="004E5375">
              <w:rPr>
                <w:rFonts w:cs="Arial"/>
                <w:sz w:val="18"/>
                <w:szCs w:val="18"/>
              </w:rPr>
              <w:t xml:space="preserve"> nr</w:t>
            </w:r>
            <w:r w:rsidRPr="004E5375">
              <w:rPr>
                <w:rFonts w:cs="Arial"/>
                <w:sz w:val="18"/>
                <w:szCs w:val="18"/>
              </w:rPr>
              <w:t xml:space="preserve"> 1,</w:t>
            </w:r>
            <w:r w:rsidR="0093037B" w:rsidRPr="004E5375">
              <w:rPr>
                <w:rFonts w:cs="Arial"/>
                <w:sz w:val="18"/>
                <w:szCs w:val="18"/>
              </w:rPr>
              <w:t xml:space="preserve"> </w:t>
            </w:r>
            <w:r w:rsidRPr="004E5375">
              <w:rPr>
                <w:rFonts w:cs="Arial"/>
                <w:sz w:val="18"/>
                <w:szCs w:val="18"/>
              </w:rPr>
              <w:t>2,</w:t>
            </w:r>
            <w:r w:rsidR="0093037B" w:rsidRPr="004E5375">
              <w:rPr>
                <w:rFonts w:cs="Arial"/>
                <w:sz w:val="18"/>
                <w:szCs w:val="18"/>
              </w:rPr>
              <w:t xml:space="preserve"> </w:t>
            </w:r>
            <w:r w:rsidRPr="004E5375">
              <w:rPr>
                <w:rFonts w:cs="Arial"/>
                <w:sz w:val="18"/>
                <w:szCs w:val="18"/>
              </w:rPr>
              <w:t xml:space="preserve">4) oraz Działania 3.4 (typ projektów </w:t>
            </w:r>
            <w:r w:rsidR="0093037B" w:rsidRPr="004E5375">
              <w:rPr>
                <w:rFonts w:cs="Arial"/>
                <w:sz w:val="18"/>
                <w:szCs w:val="18"/>
              </w:rPr>
              <w:t xml:space="preserve">nr </w:t>
            </w:r>
            <w:r w:rsidRPr="004E5375">
              <w:rPr>
                <w:rFonts w:cs="Arial"/>
                <w:sz w:val="18"/>
                <w:szCs w:val="18"/>
              </w:rPr>
              <w:t>1).</w:t>
            </w:r>
          </w:p>
          <w:p w14:paraId="0FAD199B" w14:textId="5D552132" w:rsidR="00CC4441" w:rsidRPr="004E5375" w:rsidRDefault="00CC4441" w:rsidP="00CC4441">
            <w:pPr>
              <w:autoSpaceDE w:val="0"/>
              <w:autoSpaceDN w:val="0"/>
              <w:adjustRightInd w:val="0"/>
              <w:rPr>
                <w:rFonts w:cs="Arial"/>
                <w:sz w:val="18"/>
                <w:szCs w:val="18"/>
              </w:rPr>
            </w:pPr>
          </w:p>
        </w:tc>
        <w:tc>
          <w:tcPr>
            <w:tcW w:w="451" w:type="pct"/>
            <w:shd w:val="clear" w:color="auto" w:fill="auto"/>
            <w:vAlign w:val="center"/>
          </w:tcPr>
          <w:p w14:paraId="7EBBFBD0" w14:textId="1EC762E8" w:rsidR="00CC4441" w:rsidRPr="004E5375" w:rsidRDefault="00CC4441" w:rsidP="00CC4441">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0CB856B9" w14:textId="265ABED4" w:rsidR="00CC4441" w:rsidRPr="004E5375" w:rsidRDefault="00CC4441" w:rsidP="00CC4441">
            <w:pPr>
              <w:autoSpaceDE w:val="0"/>
              <w:autoSpaceDN w:val="0"/>
              <w:adjustRightInd w:val="0"/>
              <w:rPr>
                <w:rFonts w:cs="Arial"/>
                <w:sz w:val="18"/>
                <w:szCs w:val="18"/>
              </w:rPr>
            </w:pPr>
            <w:r w:rsidRPr="004E5375">
              <w:rPr>
                <w:rFonts w:cs="Arial"/>
                <w:sz w:val="18"/>
                <w:szCs w:val="18"/>
              </w:rPr>
              <w:t>Programowa operacyjna</w:t>
            </w:r>
          </w:p>
        </w:tc>
      </w:tr>
      <w:tr w:rsidR="002E7B3E" w:rsidRPr="004E5375" w14:paraId="39C6E6F6" w14:textId="77777777" w:rsidTr="004E5375">
        <w:trPr>
          <w:trHeight w:val="886"/>
          <w:jc w:val="center"/>
        </w:trPr>
        <w:tc>
          <w:tcPr>
            <w:tcW w:w="149" w:type="pct"/>
            <w:shd w:val="clear" w:color="auto" w:fill="auto"/>
            <w:vAlign w:val="center"/>
          </w:tcPr>
          <w:p w14:paraId="43F1CF80" w14:textId="77777777" w:rsidR="002E7B3E" w:rsidRPr="004E5375" w:rsidRDefault="002E7B3E" w:rsidP="004E5375">
            <w:pPr>
              <w:pStyle w:val="Akapitzlist"/>
              <w:numPr>
                <w:ilvl w:val="0"/>
                <w:numId w:val="2"/>
              </w:numPr>
              <w:autoSpaceDE w:val="0"/>
              <w:autoSpaceDN w:val="0"/>
              <w:adjustRightInd w:val="0"/>
              <w:spacing w:after="120"/>
              <w:jc w:val="center"/>
              <w:rPr>
                <w:rFonts w:ascii="Lato" w:hAnsi="Lato" w:cs="Arial"/>
                <w:sz w:val="18"/>
                <w:szCs w:val="18"/>
                <w:lang w:eastAsia="en-US"/>
              </w:rPr>
            </w:pPr>
            <w:bookmarkStart w:id="2" w:name="_Hlk5270579"/>
          </w:p>
        </w:tc>
        <w:tc>
          <w:tcPr>
            <w:tcW w:w="1201" w:type="pct"/>
            <w:shd w:val="clear" w:color="auto" w:fill="auto"/>
            <w:vAlign w:val="center"/>
          </w:tcPr>
          <w:p w14:paraId="3EABC88B" w14:textId="77777777" w:rsidR="002E7B3E" w:rsidRPr="004E5375" w:rsidRDefault="002E7B3E" w:rsidP="002E7B3E">
            <w:pPr>
              <w:rPr>
                <w:rFonts w:cs="Calibri"/>
                <w:sz w:val="18"/>
                <w:szCs w:val="18"/>
                <w:u w:val="single"/>
              </w:rPr>
            </w:pPr>
            <w:r w:rsidRPr="004E5375">
              <w:rPr>
                <w:rFonts w:cs="Calibri"/>
                <w:sz w:val="18"/>
                <w:szCs w:val="18"/>
                <w:u w:val="single"/>
              </w:rPr>
              <w:t>Obszar: PI 6b, OP III</w:t>
            </w:r>
          </w:p>
          <w:p w14:paraId="5F394B65" w14:textId="77777777" w:rsidR="002E7B3E" w:rsidRPr="004E5375" w:rsidRDefault="002E7B3E" w:rsidP="006E1502">
            <w:pPr>
              <w:autoSpaceDE w:val="0"/>
              <w:autoSpaceDN w:val="0"/>
              <w:adjustRightInd w:val="0"/>
              <w:rPr>
                <w:rFonts w:cs="Arial"/>
                <w:sz w:val="18"/>
                <w:szCs w:val="18"/>
                <w:u w:val="single"/>
              </w:rPr>
            </w:pPr>
            <w:r w:rsidRPr="004E5375">
              <w:rPr>
                <w:rFonts w:cs="Arial"/>
                <w:sz w:val="18"/>
                <w:szCs w:val="18"/>
                <w:u w:val="single"/>
              </w:rPr>
              <w:t>Strona/y raportu: 125</w:t>
            </w:r>
          </w:p>
          <w:p w14:paraId="340E45CC" w14:textId="77777777" w:rsidR="002E7B3E" w:rsidRPr="004E5375" w:rsidRDefault="002E7B3E" w:rsidP="002E7B3E">
            <w:pPr>
              <w:autoSpaceDE w:val="0"/>
              <w:autoSpaceDN w:val="0"/>
              <w:adjustRightInd w:val="0"/>
              <w:rPr>
                <w:rFonts w:cs="Arial"/>
                <w:sz w:val="18"/>
                <w:szCs w:val="18"/>
              </w:rPr>
            </w:pPr>
            <w:r w:rsidRPr="004E5375">
              <w:rPr>
                <w:rFonts w:cs="Arial"/>
                <w:sz w:val="18"/>
                <w:szCs w:val="18"/>
              </w:rPr>
              <w:t xml:space="preserve">Z przeprowadzonych analiz wynika, iż problematyczne będzie osiągnięcie założonej wartości docelowej wskaźnika: </w:t>
            </w:r>
            <w:r w:rsidRPr="004E5375">
              <w:rPr>
                <w:rFonts w:cs="Arial"/>
                <w:i/>
                <w:sz w:val="18"/>
                <w:szCs w:val="18"/>
              </w:rPr>
              <w:t>Długość kanalizacji sanitarnej</w:t>
            </w:r>
            <w:r w:rsidRPr="004E5375">
              <w:rPr>
                <w:rFonts w:cs="Arial"/>
                <w:sz w:val="18"/>
                <w:szCs w:val="18"/>
              </w:rPr>
              <w:t>.</w:t>
            </w:r>
          </w:p>
          <w:p w14:paraId="20811201" w14:textId="4C8C044F" w:rsidR="002E7B3E" w:rsidRPr="004E5375" w:rsidRDefault="002E7B3E" w:rsidP="003E0384">
            <w:pPr>
              <w:autoSpaceDE w:val="0"/>
              <w:autoSpaceDN w:val="0"/>
              <w:adjustRightInd w:val="0"/>
              <w:rPr>
                <w:rFonts w:cs="Arial"/>
                <w:sz w:val="18"/>
                <w:szCs w:val="18"/>
              </w:rPr>
            </w:pPr>
            <w:r w:rsidRPr="004E5375">
              <w:rPr>
                <w:rFonts w:cs="Arial"/>
                <w:sz w:val="18"/>
                <w:szCs w:val="18"/>
              </w:rPr>
              <w:t>Różnice pomiędzy wartościami prognozowanymi oraz osiągniętymi wynikają z typologii oraz zakresu realizowanych, w ramach PI 6b, projektów. Jak pokazała praktyka, w ramach wspieranych projektów, większa część środków jest przeznaczana przez beneficjentów na wsparcie oczyszczalni ścieków komunalnych. Z tego względu wartość wskaźnika dotyczącego oczyszczalni ścieków jest aktualnie przekroczona (250% wartości prognozowanej). Powyższa sytuacja skutkuje tym, iż mniejsza część środków w ramach RPO WZ 2014-2020 jest kierowana na projekty związane wyłącznie z rozwojem infrastruktury kanalizacji sanitarnej. Reasumując</w:t>
            </w:r>
            <w:r w:rsidR="003E0384" w:rsidRPr="004E5375">
              <w:rPr>
                <w:rFonts w:cs="Arial"/>
                <w:sz w:val="18"/>
                <w:szCs w:val="18"/>
              </w:rPr>
              <w:t>,</w:t>
            </w:r>
            <w:r w:rsidRPr="004E5375">
              <w:rPr>
                <w:rFonts w:cs="Arial"/>
                <w:sz w:val="18"/>
                <w:szCs w:val="18"/>
              </w:rPr>
              <w:t xml:space="preserve"> różnice pomiędzy prognozowanymi </w:t>
            </w:r>
            <w:r w:rsidRPr="004E5375">
              <w:rPr>
                <w:rFonts w:cs="Arial"/>
                <w:sz w:val="18"/>
                <w:szCs w:val="18"/>
              </w:rPr>
              <w:lastRenderedPageBreak/>
              <w:t>wartościami wskaźnika oraz osiągniętymi wynikają z obi</w:t>
            </w:r>
            <w:r w:rsidR="003E0384" w:rsidRPr="004E5375">
              <w:rPr>
                <w:rFonts w:cs="Arial"/>
                <w:sz w:val="18"/>
                <w:szCs w:val="18"/>
              </w:rPr>
              <w:t>ektywnych okoliczności (większe -</w:t>
            </w:r>
            <w:r w:rsidRPr="004E5375">
              <w:rPr>
                <w:rFonts w:cs="Arial"/>
                <w:sz w:val="18"/>
                <w:szCs w:val="18"/>
              </w:rPr>
              <w:t xml:space="preserve"> od zakładanego</w:t>
            </w:r>
            <w:r w:rsidR="003E0384" w:rsidRPr="004E5375">
              <w:rPr>
                <w:rFonts w:cs="Arial"/>
                <w:sz w:val="18"/>
                <w:szCs w:val="18"/>
              </w:rPr>
              <w:t xml:space="preserve"> -</w:t>
            </w:r>
            <w:r w:rsidRPr="004E5375">
              <w:rPr>
                <w:rFonts w:cs="Arial"/>
                <w:sz w:val="18"/>
                <w:szCs w:val="18"/>
              </w:rPr>
              <w:t xml:space="preserve"> zapotrzebowanie w regionie na wsparcie projektów dotyczących oczyszczalni ścieków, niż tych dotyczących kanalizacji sanitarnej).</w:t>
            </w:r>
          </w:p>
        </w:tc>
        <w:tc>
          <w:tcPr>
            <w:tcW w:w="1252" w:type="pct"/>
            <w:gridSpan w:val="2"/>
            <w:shd w:val="clear" w:color="auto" w:fill="auto"/>
            <w:vAlign w:val="center"/>
          </w:tcPr>
          <w:p w14:paraId="129C6651" w14:textId="5AF9E248" w:rsidR="002E7B3E" w:rsidRPr="004E5375" w:rsidRDefault="002E7B3E" w:rsidP="002E7B3E">
            <w:pPr>
              <w:autoSpaceDE w:val="0"/>
              <w:autoSpaceDN w:val="0"/>
              <w:adjustRightInd w:val="0"/>
              <w:rPr>
                <w:rFonts w:cs="Arial"/>
                <w:sz w:val="18"/>
                <w:szCs w:val="18"/>
              </w:rPr>
            </w:pPr>
            <w:r w:rsidRPr="004E5375">
              <w:rPr>
                <w:rFonts w:cs="Arial"/>
                <w:sz w:val="18"/>
                <w:szCs w:val="18"/>
              </w:rPr>
              <w:lastRenderedPageBreak/>
              <w:t>Ocena zasadności zmiany docelowej wartości wskaźnika PI 6b po zakończonym naborze i zawarciu UoD.</w:t>
            </w:r>
          </w:p>
        </w:tc>
        <w:tc>
          <w:tcPr>
            <w:tcW w:w="548" w:type="pct"/>
            <w:shd w:val="clear" w:color="auto" w:fill="auto"/>
            <w:vAlign w:val="center"/>
          </w:tcPr>
          <w:p w14:paraId="150DDC83" w14:textId="7D582DAF" w:rsidR="002E7B3E" w:rsidRPr="004E5375" w:rsidRDefault="002E7B3E" w:rsidP="002E7B3E">
            <w:pPr>
              <w:autoSpaceDE w:val="0"/>
              <w:autoSpaceDN w:val="0"/>
              <w:adjustRightInd w:val="0"/>
              <w:rPr>
                <w:rFonts w:cs="Arial"/>
                <w:sz w:val="18"/>
                <w:szCs w:val="18"/>
              </w:rPr>
            </w:pPr>
            <w:r w:rsidRPr="004E5375">
              <w:rPr>
                <w:rFonts w:cs="Arial"/>
                <w:sz w:val="18"/>
                <w:szCs w:val="18"/>
              </w:rPr>
              <w:t>IZ RPO WZ 2014-2020</w:t>
            </w:r>
          </w:p>
        </w:tc>
        <w:tc>
          <w:tcPr>
            <w:tcW w:w="900" w:type="pct"/>
            <w:shd w:val="clear" w:color="auto" w:fill="auto"/>
            <w:vAlign w:val="center"/>
          </w:tcPr>
          <w:p w14:paraId="4FD15213" w14:textId="6137EF55" w:rsidR="002E7B3E" w:rsidRPr="004E5375" w:rsidRDefault="002E7B3E" w:rsidP="002E7B3E">
            <w:pPr>
              <w:autoSpaceDE w:val="0"/>
              <w:autoSpaceDN w:val="0"/>
              <w:adjustRightInd w:val="0"/>
              <w:rPr>
                <w:rFonts w:cs="Arial"/>
                <w:sz w:val="18"/>
                <w:szCs w:val="18"/>
              </w:rPr>
            </w:pPr>
            <w:r w:rsidRPr="004E5375">
              <w:rPr>
                <w:rFonts w:cs="Arial"/>
                <w:sz w:val="18"/>
                <w:szCs w:val="18"/>
              </w:rPr>
              <w:t>W przypadku, gdyby po zaplanowanym naborze wniosków nie udało się osiągnąć założonej wartości docelowej, rekomenduje się podjęcie rozmów z KE celem zmiany docelowej wartości wskaźnika i dostosowanie jej do rozstrzygnięć, jakie zapadną po zakończeniu oceny złożonych wniosków o dofinansowanie.</w:t>
            </w:r>
          </w:p>
        </w:tc>
        <w:tc>
          <w:tcPr>
            <w:tcW w:w="451" w:type="pct"/>
            <w:shd w:val="clear" w:color="auto" w:fill="auto"/>
            <w:vAlign w:val="center"/>
          </w:tcPr>
          <w:p w14:paraId="2C467D7E" w14:textId="05217B3C" w:rsidR="002E7B3E" w:rsidRPr="004E5375" w:rsidRDefault="002E7B3E" w:rsidP="002E7B3E">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27491567" w14:textId="112B358B" w:rsidR="002E7B3E" w:rsidRPr="004E5375" w:rsidRDefault="002E7B3E" w:rsidP="002E7B3E">
            <w:pPr>
              <w:autoSpaceDE w:val="0"/>
              <w:autoSpaceDN w:val="0"/>
              <w:adjustRightInd w:val="0"/>
              <w:rPr>
                <w:rFonts w:cs="Arial"/>
                <w:sz w:val="18"/>
                <w:szCs w:val="18"/>
              </w:rPr>
            </w:pPr>
            <w:r w:rsidRPr="004E5375">
              <w:rPr>
                <w:rFonts w:cs="Arial"/>
                <w:sz w:val="18"/>
                <w:szCs w:val="18"/>
              </w:rPr>
              <w:t>Programowa operacyjna</w:t>
            </w:r>
          </w:p>
        </w:tc>
      </w:tr>
      <w:tr w:rsidR="002E7B3E" w:rsidRPr="004E5375" w14:paraId="6E1EE9D2" w14:textId="77777777" w:rsidTr="004E5375">
        <w:trPr>
          <w:trHeight w:val="886"/>
          <w:jc w:val="center"/>
        </w:trPr>
        <w:tc>
          <w:tcPr>
            <w:tcW w:w="149" w:type="pct"/>
            <w:shd w:val="clear" w:color="auto" w:fill="auto"/>
            <w:vAlign w:val="center"/>
          </w:tcPr>
          <w:p w14:paraId="1E973D57" w14:textId="77777777" w:rsidR="002E7B3E" w:rsidRPr="004E5375" w:rsidRDefault="002E7B3E"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16722EE8" w14:textId="77777777" w:rsidR="002E7B3E" w:rsidRPr="004E5375" w:rsidRDefault="002E7B3E" w:rsidP="002E7B3E">
            <w:pPr>
              <w:autoSpaceDE w:val="0"/>
              <w:autoSpaceDN w:val="0"/>
              <w:adjustRightInd w:val="0"/>
              <w:rPr>
                <w:rFonts w:cs="Arial"/>
                <w:sz w:val="18"/>
                <w:szCs w:val="18"/>
                <w:u w:val="single"/>
              </w:rPr>
            </w:pPr>
            <w:r w:rsidRPr="004E5375">
              <w:rPr>
                <w:rFonts w:cs="Arial"/>
                <w:sz w:val="18"/>
                <w:szCs w:val="18"/>
                <w:u w:val="single"/>
              </w:rPr>
              <w:t>Obszar: PI 6a, OP III</w:t>
            </w:r>
          </w:p>
          <w:p w14:paraId="357E4669" w14:textId="4F768F9A" w:rsidR="002E7B3E" w:rsidRPr="004E5375" w:rsidRDefault="002E7B3E" w:rsidP="002E7B3E">
            <w:pPr>
              <w:autoSpaceDE w:val="0"/>
              <w:autoSpaceDN w:val="0"/>
              <w:adjustRightInd w:val="0"/>
              <w:rPr>
                <w:rFonts w:cs="Arial"/>
                <w:sz w:val="18"/>
                <w:szCs w:val="18"/>
                <w:u w:val="single"/>
              </w:rPr>
            </w:pPr>
            <w:r w:rsidRPr="004E5375">
              <w:rPr>
                <w:rFonts w:cs="Arial"/>
                <w:sz w:val="18"/>
                <w:szCs w:val="18"/>
                <w:u w:val="single"/>
              </w:rPr>
              <w:t>Strona/y raportu: 142-143</w:t>
            </w:r>
          </w:p>
          <w:p w14:paraId="485FF29A" w14:textId="77777777" w:rsidR="002E7B3E" w:rsidRPr="004E5375" w:rsidRDefault="002E7B3E" w:rsidP="002E7B3E">
            <w:pPr>
              <w:autoSpaceDE w:val="0"/>
              <w:autoSpaceDN w:val="0"/>
              <w:adjustRightInd w:val="0"/>
              <w:rPr>
                <w:rFonts w:cs="Arial"/>
                <w:sz w:val="18"/>
                <w:szCs w:val="18"/>
              </w:rPr>
            </w:pPr>
            <w:r w:rsidRPr="004E5375">
              <w:rPr>
                <w:rFonts w:cs="Arial"/>
                <w:sz w:val="18"/>
                <w:szCs w:val="18"/>
              </w:rPr>
              <w:t xml:space="preserve">Aktualny stan wdrażania RPO WZ nie zapewni realizacji wartości docelowej wskaźnika pn. </w:t>
            </w:r>
            <w:r w:rsidRPr="004E5375">
              <w:rPr>
                <w:rFonts w:cs="Arial"/>
                <w:i/>
                <w:sz w:val="18"/>
                <w:szCs w:val="18"/>
              </w:rPr>
              <w:t>Dodatkowa zdolność przerobowa zakładów recyklingu</w:t>
            </w:r>
            <w:r w:rsidRPr="004E5375">
              <w:rPr>
                <w:rFonts w:cs="Arial"/>
                <w:sz w:val="18"/>
                <w:szCs w:val="18"/>
              </w:rPr>
              <w:t>.</w:t>
            </w:r>
          </w:p>
          <w:p w14:paraId="77D3CC4B" w14:textId="425062C0" w:rsidR="002E7B3E" w:rsidRPr="004E5375" w:rsidRDefault="002E7B3E" w:rsidP="002E7B3E">
            <w:pPr>
              <w:autoSpaceDE w:val="0"/>
              <w:autoSpaceDN w:val="0"/>
              <w:adjustRightInd w:val="0"/>
              <w:rPr>
                <w:rFonts w:cs="Arial"/>
                <w:sz w:val="18"/>
                <w:szCs w:val="18"/>
              </w:rPr>
            </w:pPr>
            <w:r w:rsidRPr="004E5375">
              <w:rPr>
                <w:rFonts w:cs="Arial"/>
                <w:sz w:val="18"/>
                <w:szCs w:val="18"/>
              </w:rPr>
              <w:t xml:space="preserve">Różnice pomiędzy wartościami prognozowanymi oraz osiągniętymi wynikają z okoliczności, na które IZ RPO WZ 2014-2020 nie miała wpływu. Sytuacja na rynku gospodarki odpadami aktualnie nie sprzyja realizacji projektów związanych z rozwojem zakładów zajmujących się recyklingiem odpadów (głównie na skutek braku stabilności krajowego prawodawstwa oraz braku równowagi pomiędzy stroną popytową i podażową na surowce pochodzące z recyklingu). Ponadto plany inwestycyjne podmiotów zainteresowanych realizacją projektów dotyczących gospodarki odpadami zostały zahamowane przez </w:t>
            </w:r>
            <w:r w:rsidRPr="004E5375">
              <w:rPr>
                <w:rFonts w:cs="Arial"/>
                <w:sz w:val="18"/>
                <w:szCs w:val="18"/>
              </w:rPr>
              <w:lastRenderedPageBreak/>
              <w:t>opóźnienia w uchwaleniu Krajowego Planu Gospodarowania Odpadami (co wpływało na opóźnienie w uchwaleniu planu wojewódzkiego, warunkującego możliwość otrzymania wsparcia w ramach Programu). Dodatkowo</w:t>
            </w:r>
            <w:r w:rsidR="003E0384" w:rsidRPr="004E5375">
              <w:rPr>
                <w:rFonts w:cs="Arial"/>
                <w:sz w:val="18"/>
                <w:szCs w:val="18"/>
              </w:rPr>
              <w:t xml:space="preserve"> -</w:t>
            </w:r>
            <w:r w:rsidRPr="004E5375">
              <w:rPr>
                <w:rFonts w:cs="Arial"/>
                <w:sz w:val="18"/>
                <w:szCs w:val="18"/>
              </w:rPr>
              <w:t xml:space="preserve"> z uwagi na przyjęte założenia dotyczące ukierunkowania wsparcia pomiędzy poziomem krajowym a r</w:t>
            </w:r>
            <w:r w:rsidR="003E0384" w:rsidRPr="004E5375">
              <w:rPr>
                <w:rFonts w:cs="Arial"/>
                <w:sz w:val="18"/>
                <w:szCs w:val="18"/>
              </w:rPr>
              <w:t>egionalnym (linia demarkacyjna) -</w:t>
            </w:r>
            <w:r w:rsidRPr="004E5375">
              <w:rPr>
                <w:rFonts w:cs="Arial"/>
                <w:sz w:val="18"/>
                <w:szCs w:val="18"/>
              </w:rPr>
              <w:t xml:space="preserve"> realizacja projektów RPO WZ w gospodarce odpadami związanych ze zwiększaniem zdolności do recyklingu była utrudniona (ograniczenia w maksymalnym poziomie wydatków kwalifikowalnych w projekcie, w przypadku wspierania przedsięwzięć innych niż selektywna zbiórka odpadów</w:t>
            </w:r>
            <w:r w:rsidRPr="004E5375">
              <w:rPr>
                <w:sz w:val="18"/>
                <w:szCs w:val="18"/>
              </w:rPr>
              <w:t>).</w:t>
            </w:r>
          </w:p>
        </w:tc>
        <w:tc>
          <w:tcPr>
            <w:tcW w:w="1252" w:type="pct"/>
            <w:gridSpan w:val="2"/>
            <w:shd w:val="clear" w:color="auto" w:fill="auto"/>
            <w:vAlign w:val="center"/>
          </w:tcPr>
          <w:p w14:paraId="135161C5" w14:textId="651DFE40" w:rsidR="002E7B3E" w:rsidRPr="004E5375" w:rsidRDefault="002E7B3E" w:rsidP="002E7B3E">
            <w:pPr>
              <w:autoSpaceDE w:val="0"/>
              <w:autoSpaceDN w:val="0"/>
              <w:adjustRightInd w:val="0"/>
              <w:rPr>
                <w:rFonts w:cs="Arial"/>
                <w:sz w:val="18"/>
                <w:szCs w:val="18"/>
              </w:rPr>
            </w:pPr>
            <w:r w:rsidRPr="004E5375">
              <w:rPr>
                <w:rFonts w:cs="Arial"/>
                <w:sz w:val="18"/>
                <w:szCs w:val="18"/>
              </w:rPr>
              <w:lastRenderedPageBreak/>
              <w:t>Ocena zasadności zmiany docelowej wartości wskaźnika PI 6a po zakończonym naborze  i zawarciu UoD.</w:t>
            </w:r>
          </w:p>
        </w:tc>
        <w:tc>
          <w:tcPr>
            <w:tcW w:w="548" w:type="pct"/>
            <w:shd w:val="clear" w:color="auto" w:fill="auto"/>
            <w:vAlign w:val="center"/>
          </w:tcPr>
          <w:p w14:paraId="3420743F" w14:textId="75C81E78" w:rsidR="002E7B3E" w:rsidRPr="004E5375" w:rsidRDefault="002E7B3E" w:rsidP="002E7B3E">
            <w:pPr>
              <w:autoSpaceDE w:val="0"/>
              <w:autoSpaceDN w:val="0"/>
              <w:adjustRightInd w:val="0"/>
              <w:rPr>
                <w:rFonts w:cs="Arial"/>
                <w:sz w:val="18"/>
                <w:szCs w:val="18"/>
              </w:rPr>
            </w:pPr>
            <w:r w:rsidRPr="004E5375">
              <w:rPr>
                <w:rFonts w:cs="Arial"/>
                <w:sz w:val="18"/>
                <w:szCs w:val="18"/>
              </w:rPr>
              <w:t>IZ RPO WZ 2014-2020</w:t>
            </w:r>
          </w:p>
        </w:tc>
        <w:tc>
          <w:tcPr>
            <w:tcW w:w="900" w:type="pct"/>
            <w:shd w:val="clear" w:color="auto" w:fill="auto"/>
            <w:vAlign w:val="center"/>
          </w:tcPr>
          <w:p w14:paraId="5C1858C5" w14:textId="4AAFC4CD" w:rsidR="002E7B3E" w:rsidRPr="004E5375" w:rsidRDefault="002E7B3E" w:rsidP="002E7B3E">
            <w:pPr>
              <w:autoSpaceDE w:val="0"/>
              <w:autoSpaceDN w:val="0"/>
              <w:adjustRightInd w:val="0"/>
              <w:rPr>
                <w:rFonts w:cs="Arial"/>
                <w:sz w:val="18"/>
                <w:szCs w:val="18"/>
              </w:rPr>
            </w:pPr>
            <w:r w:rsidRPr="004E5375">
              <w:rPr>
                <w:rFonts w:cs="Arial"/>
                <w:sz w:val="18"/>
                <w:szCs w:val="18"/>
              </w:rPr>
              <w:t>Rekomenduje się ocenę zasadności zmiany docelowej wartości wskaźnika PI 6a po rozstrzygnięciu prowadzonego naboru wniosków. W przypadku, gdyby po zaplanowanym naborze wniosków nie udało się osiągnąć założonej wartości docelowej, rekomenduje się podjęcie rozmów z KE celem zmiany docelowej wartości wskaźnika i dostosowanie do rozstrzygnięć, jakie zapadną po zakończeniu oceny złożonych WoD.</w:t>
            </w:r>
          </w:p>
        </w:tc>
        <w:tc>
          <w:tcPr>
            <w:tcW w:w="451" w:type="pct"/>
            <w:shd w:val="clear" w:color="auto" w:fill="auto"/>
            <w:vAlign w:val="center"/>
          </w:tcPr>
          <w:p w14:paraId="2D126D23" w14:textId="541DC75C" w:rsidR="002E7B3E" w:rsidRPr="004E5375" w:rsidRDefault="002E7B3E" w:rsidP="002E7B3E">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36F19CF3" w14:textId="78419B12" w:rsidR="002E7B3E" w:rsidRPr="004E5375" w:rsidRDefault="002E7B3E" w:rsidP="002E7B3E">
            <w:pPr>
              <w:autoSpaceDE w:val="0"/>
              <w:autoSpaceDN w:val="0"/>
              <w:adjustRightInd w:val="0"/>
              <w:rPr>
                <w:rFonts w:cs="Arial"/>
                <w:sz w:val="18"/>
                <w:szCs w:val="18"/>
              </w:rPr>
            </w:pPr>
            <w:r w:rsidRPr="004E5375">
              <w:rPr>
                <w:rFonts w:cs="Arial"/>
                <w:sz w:val="18"/>
                <w:szCs w:val="18"/>
              </w:rPr>
              <w:t>Programowa operacyjna</w:t>
            </w:r>
          </w:p>
        </w:tc>
      </w:tr>
      <w:tr w:rsidR="002E4D9A" w:rsidRPr="004E5375" w14:paraId="6E9BE146" w14:textId="77777777" w:rsidTr="004E5375">
        <w:trPr>
          <w:trHeight w:val="886"/>
          <w:jc w:val="center"/>
        </w:trPr>
        <w:tc>
          <w:tcPr>
            <w:tcW w:w="149" w:type="pct"/>
            <w:shd w:val="clear" w:color="auto" w:fill="auto"/>
            <w:vAlign w:val="center"/>
          </w:tcPr>
          <w:p w14:paraId="60524079" w14:textId="77777777" w:rsidR="002E4D9A" w:rsidRPr="004E5375" w:rsidRDefault="002E4D9A" w:rsidP="004E5375">
            <w:pPr>
              <w:pStyle w:val="Akapitzlist"/>
              <w:numPr>
                <w:ilvl w:val="0"/>
                <w:numId w:val="2"/>
              </w:numPr>
              <w:autoSpaceDE w:val="0"/>
              <w:autoSpaceDN w:val="0"/>
              <w:adjustRightInd w:val="0"/>
              <w:jc w:val="center"/>
              <w:rPr>
                <w:rFonts w:ascii="Lato" w:hAnsi="Lato" w:cs="Arial"/>
                <w:sz w:val="18"/>
                <w:szCs w:val="18"/>
                <w:lang w:eastAsia="en-US"/>
              </w:rPr>
            </w:pPr>
          </w:p>
        </w:tc>
        <w:tc>
          <w:tcPr>
            <w:tcW w:w="1201" w:type="pct"/>
            <w:shd w:val="clear" w:color="auto" w:fill="auto"/>
            <w:vAlign w:val="center"/>
          </w:tcPr>
          <w:p w14:paraId="09D0D92D" w14:textId="77777777" w:rsidR="002E4D9A" w:rsidRPr="004E5375" w:rsidRDefault="002E4D9A" w:rsidP="002E4D9A">
            <w:pPr>
              <w:autoSpaceDE w:val="0"/>
              <w:autoSpaceDN w:val="0"/>
              <w:adjustRightInd w:val="0"/>
              <w:rPr>
                <w:rFonts w:cs="Arial"/>
                <w:sz w:val="18"/>
                <w:szCs w:val="18"/>
                <w:u w:val="single"/>
              </w:rPr>
            </w:pPr>
            <w:r w:rsidRPr="004E5375">
              <w:rPr>
                <w:rFonts w:cs="Arial"/>
                <w:sz w:val="18"/>
                <w:szCs w:val="18"/>
                <w:u w:val="single"/>
              </w:rPr>
              <w:t xml:space="preserve">Obszar: PI 6d, OP IV </w:t>
            </w:r>
          </w:p>
          <w:p w14:paraId="2C285357" w14:textId="77777777" w:rsidR="002E4D9A" w:rsidRPr="004E5375" w:rsidRDefault="002E4D9A" w:rsidP="002E4D9A">
            <w:pPr>
              <w:autoSpaceDE w:val="0"/>
              <w:autoSpaceDN w:val="0"/>
              <w:adjustRightInd w:val="0"/>
              <w:rPr>
                <w:rFonts w:cs="Arial"/>
                <w:sz w:val="18"/>
                <w:szCs w:val="18"/>
                <w:u w:val="single"/>
              </w:rPr>
            </w:pPr>
            <w:r w:rsidRPr="004E5375">
              <w:rPr>
                <w:rFonts w:cs="Arial"/>
                <w:sz w:val="18"/>
                <w:szCs w:val="18"/>
                <w:u w:val="single"/>
              </w:rPr>
              <w:t xml:space="preserve">Strona/y raportu: 156 </w:t>
            </w:r>
          </w:p>
          <w:p w14:paraId="4E805BDD" w14:textId="4E458634" w:rsidR="002E4D9A" w:rsidRPr="004E5375" w:rsidRDefault="002E4D9A" w:rsidP="002E4D9A">
            <w:pPr>
              <w:autoSpaceDE w:val="0"/>
              <w:autoSpaceDN w:val="0"/>
              <w:adjustRightInd w:val="0"/>
              <w:rPr>
                <w:rFonts w:cs="Arial"/>
                <w:sz w:val="18"/>
                <w:szCs w:val="18"/>
                <w:u w:val="single"/>
              </w:rPr>
            </w:pPr>
            <w:r w:rsidRPr="004E5375">
              <w:rPr>
                <w:rFonts w:cs="Arial"/>
                <w:sz w:val="18"/>
                <w:szCs w:val="18"/>
              </w:rPr>
              <w:t>Obecny stopień kontraktacji i wartość projektów wybranych w procedurze konkursowej do dofinansowania nie wyczerpują alokacji przewidzianej dla PI 6d, przy czym najniższy poziom kontraktacji występuje w Działaniach 4.3 i 4.4. Pomimo podjętych środków zaradczych</w:t>
            </w:r>
            <w:r w:rsidR="003739A9" w:rsidRPr="004E5375">
              <w:rPr>
                <w:rFonts w:cs="Arial"/>
                <w:sz w:val="18"/>
                <w:szCs w:val="18"/>
              </w:rPr>
              <w:t>,</w:t>
            </w:r>
            <w:r w:rsidRPr="004E5375">
              <w:rPr>
                <w:rFonts w:cs="Arial"/>
                <w:sz w:val="18"/>
                <w:szCs w:val="18"/>
              </w:rPr>
              <w:t xml:space="preserve"> istnieje ryzyko w postaci niezakontraktowania 100% alokacji.</w:t>
            </w:r>
          </w:p>
        </w:tc>
        <w:tc>
          <w:tcPr>
            <w:tcW w:w="1249" w:type="pct"/>
            <w:shd w:val="clear" w:color="auto" w:fill="auto"/>
            <w:vAlign w:val="center"/>
          </w:tcPr>
          <w:p w14:paraId="787D7669" w14:textId="309004E5" w:rsidR="005D020A" w:rsidRPr="004E5375" w:rsidRDefault="005D020A" w:rsidP="005D020A">
            <w:pPr>
              <w:rPr>
                <w:rFonts w:cs="Arial"/>
                <w:sz w:val="18"/>
                <w:szCs w:val="18"/>
              </w:rPr>
            </w:pPr>
            <w:r w:rsidRPr="004E5375">
              <w:rPr>
                <w:rFonts w:cs="Arial"/>
                <w:sz w:val="18"/>
                <w:szCs w:val="18"/>
              </w:rPr>
              <w:t>Z uwagi na strategicznie ważny wymiar interwencji (w regionie wciąż występują potrzeby wymagające realizacji przedsięwzięć w zakresie ochrony przyrody), rekomenduje się podjęcie działań zmierzających</w:t>
            </w:r>
            <w:r w:rsidR="00FC6BBA" w:rsidRPr="004E5375">
              <w:rPr>
                <w:rFonts w:cs="Arial"/>
                <w:sz w:val="18"/>
                <w:szCs w:val="18"/>
              </w:rPr>
              <w:t xml:space="preserve">, w pierwszej kolejności, </w:t>
            </w:r>
            <w:r w:rsidRPr="004E5375">
              <w:rPr>
                <w:rFonts w:cs="Arial"/>
                <w:sz w:val="18"/>
                <w:szCs w:val="18"/>
              </w:rPr>
              <w:t>do pełnego wykorzystania dostępnej wciąż alokacji w PI 6d.</w:t>
            </w:r>
          </w:p>
          <w:p w14:paraId="62E7FA62" w14:textId="24E67F99" w:rsidR="005D020A" w:rsidRPr="004E5375" w:rsidRDefault="005D020A" w:rsidP="002E4D9A">
            <w:pPr>
              <w:rPr>
                <w:rFonts w:cs="Arial"/>
                <w:sz w:val="18"/>
                <w:szCs w:val="18"/>
              </w:rPr>
            </w:pPr>
            <w:r w:rsidRPr="004E5375">
              <w:rPr>
                <w:rFonts w:cs="Arial"/>
                <w:sz w:val="18"/>
                <w:szCs w:val="18"/>
              </w:rPr>
              <w:t xml:space="preserve">W przypadku braku wystarczającego potencjału aplikacyjnego w PI 6d, należy </w:t>
            </w:r>
            <w:r w:rsidRPr="004E5375">
              <w:rPr>
                <w:rFonts w:cs="Arial"/>
                <w:sz w:val="18"/>
                <w:szCs w:val="18"/>
              </w:rPr>
              <w:lastRenderedPageBreak/>
              <w:t>zmniejszyć alokację w tym PI (np. przesunąć dostępne środki do PI 6c).</w:t>
            </w:r>
          </w:p>
          <w:p w14:paraId="2D511B6E" w14:textId="036F96E5" w:rsidR="002E4D9A" w:rsidRPr="004E5375" w:rsidRDefault="002E4D9A" w:rsidP="002E4D9A">
            <w:pPr>
              <w:rPr>
                <w:rFonts w:eastAsia="Lato"/>
                <w:sz w:val="18"/>
                <w:szCs w:val="18"/>
              </w:rPr>
            </w:pPr>
          </w:p>
        </w:tc>
        <w:tc>
          <w:tcPr>
            <w:tcW w:w="551" w:type="pct"/>
            <w:gridSpan w:val="2"/>
            <w:shd w:val="clear" w:color="auto" w:fill="auto"/>
            <w:vAlign w:val="center"/>
          </w:tcPr>
          <w:p w14:paraId="1B962541" w14:textId="40163F70" w:rsidR="002E4D9A" w:rsidRPr="004E5375" w:rsidRDefault="002E4D9A" w:rsidP="002E4D9A">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shd w:val="clear" w:color="auto" w:fill="auto"/>
            <w:vAlign w:val="center"/>
          </w:tcPr>
          <w:p w14:paraId="6F500CEC" w14:textId="6AFC8DE7" w:rsidR="005D020A" w:rsidRPr="004E5375" w:rsidRDefault="005D020A" w:rsidP="002E4D9A">
            <w:pPr>
              <w:autoSpaceDE w:val="0"/>
              <w:autoSpaceDN w:val="0"/>
              <w:adjustRightInd w:val="0"/>
              <w:rPr>
                <w:rFonts w:cs="Arial"/>
                <w:sz w:val="18"/>
                <w:szCs w:val="18"/>
              </w:rPr>
            </w:pPr>
            <w:r w:rsidRPr="004E5375">
              <w:rPr>
                <w:rFonts w:cs="Arial"/>
                <w:sz w:val="18"/>
                <w:szCs w:val="18"/>
              </w:rPr>
              <w:t xml:space="preserve">W pierwszej kolejności zaleca się kontynuację działań podtrzymujących gotowość aplikacyjną potencjalnych beneficjentów w planowanych w 2019 r. konkursach (w Działaniach 4.4, 4.6, 4.7, i 4.8). </w:t>
            </w:r>
          </w:p>
          <w:p w14:paraId="4F4C5C3B" w14:textId="429AD0A8" w:rsidR="005D020A" w:rsidRPr="004E5375" w:rsidRDefault="003739A9" w:rsidP="002E4D9A">
            <w:pPr>
              <w:autoSpaceDE w:val="0"/>
              <w:autoSpaceDN w:val="0"/>
              <w:adjustRightInd w:val="0"/>
              <w:rPr>
                <w:rFonts w:cs="Arial"/>
                <w:sz w:val="18"/>
                <w:szCs w:val="18"/>
              </w:rPr>
            </w:pPr>
            <w:r w:rsidRPr="004E5375">
              <w:rPr>
                <w:rFonts w:cs="Arial"/>
                <w:sz w:val="18"/>
                <w:szCs w:val="18"/>
              </w:rPr>
              <w:t>Po drugie, w</w:t>
            </w:r>
            <w:r w:rsidR="005D020A" w:rsidRPr="004E5375">
              <w:rPr>
                <w:rFonts w:cs="Arial"/>
                <w:sz w:val="18"/>
                <w:szCs w:val="18"/>
              </w:rPr>
              <w:t xml:space="preserve"> sytuacji braku wystarczającego potencjału aplikacyjnego, zaleca się uruchomienie nowych </w:t>
            </w:r>
            <w:r w:rsidR="005D020A" w:rsidRPr="004E5375">
              <w:rPr>
                <w:rFonts w:cs="Arial"/>
                <w:sz w:val="18"/>
                <w:szCs w:val="18"/>
              </w:rPr>
              <w:lastRenderedPageBreak/>
              <w:t>naborów w ramach Działania 4.3 (typ projektu: 1) oraz Działania 4.6 (typ projektu: 1).</w:t>
            </w:r>
          </w:p>
          <w:p w14:paraId="751B208E" w14:textId="192DD7A6" w:rsidR="005D020A" w:rsidRPr="004E5375" w:rsidRDefault="003739A9">
            <w:pPr>
              <w:autoSpaceDE w:val="0"/>
              <w:autoSpaceDN w:val="0"/>
              <w:adjustRightInd w:val="0"/>
              <w:rPr>
                <w:rFonts w:cs="Arial"/>
                <w:sz w:val="18"/>
                <w:szCs w:val="18"/>
              </w:rPr>
            </w:pPr>
            <w:r w:rsidRPr="004E5375">
              <w:rPr>
                <w:rFonts w:cs="Arial"/>
                <w:sz w:val="18"/>
                <w:szCs w:val="18"/>
              </w:rPr>
              <w:t>W</w:t>
            </w:r>
            <w:r w:rsidR="005D020A" w:rsidRPr="004E5375">
              <w:rPr>
                <w:rFonts w:cs="Arial"/>
                <w:sz w:val="18"/>
                <w:szCs w:val="18"/>
              </w:rPr>
              <w:t xml:space="preserve"> przypadku</w:t>
            </w:r>
            <w:r w:rsidRPr="004E5375">
              <w:rPr>
                <w:rFonts w:cs="Arial"/>
                <w:sz w:val="18"/>
                <w:szCs w:val="18"/>
              </w:rPr>
              <w:t xml:space="preserve"> zaś</w:t>
            </w:r>
            <w:r w:rsidR="005D020A" w:rsidRPr="004E5375">
              <w:rPr>
                <w:rFonts w:cs="Arial"/>
                <w:sz w:val="18"/>
                <w:szCs w:val="18"/>
              </w:rPr>
              <w:t>, gdyby po zakończeniu powyższych konkursów w dalszym ciągu dostępna była alokacja w ramach PI 6d, zaleca się zmniejszenie alokacji przewidzianej dla tego PI i realokowanie pozostał</w:t>
            </w:r>
            <w:r w:rsidR="003E0384" w:rsidRPr="004E5375">
              <w:rPr>
                <w:rFonts w:cs="Arial"/>
                <w:sz w:val="18"/>
                <w:szCs w:val="18"/>
              </w:rPr>
              <w:t>ych</w:t>
            </w:r>
            <w:r w:rsidR="005D020A" w:rsidRPr="004E5375">
              <w:rPr>
                <w:rFonts w:cs="Arial"/>
                <w:sz w:val="18"/>
                <w:szCs w:val="18"/>
              </w:rPr>
              <w:t xml:space="preserve"> </w:t>
            </w:r>
            <w:r w:rsidR="003E0384" w:rsidRPr="004E5375">
              <w:rPr>
                <w:rFonts w:cs="Arial"/>
                <w:sz w:val="18"/>
                <w:szCs w:val="18"/>
              </w:rPr>
              <w:t>środków</w:t>
            </w:r>
            <w:r w:rsidR="005D020A" w:rsidRPr="004E5375">
              <w:rPr>
                <w:rFonts w:cs="Arial"/>
                <w:sz w:val="18"/>
                <w:szCs w:val="18"/>
              </w:rPr>
              <w:t xml:space="preserve"> do PI 6c (w Działaniu 4.1, na listach rezerwowych są projekty przekraczające dostępną alokację w Działaniu na łączną kwotę ponad 40 mln zł, czyli kwotę znacznie przekraczającą niezakontraktowaną dotychczas alokację w PI 6d). Kwota, którą należałoby przesunąć, zostałaby określona po zakończeniu wskazanych wyżej konkursów.</w:t>
            </w:r>
          </w:p>
          <w:p w14:paraId="6A1FDD5E" w14:textId="34666FBC" w:rsidR="002E4D9A" w:rsidRPr="004E5375" w:rsidRDefault="005D020A">
            <w:pPr>
              <w:autoSpaceDE w:val="0"/>
              <w:autoSpaceDN w:val="0"/>
              <w:adjustRightInd w:val="0"/>
              <w:rPr>
                <w:rFonts w:cs="Arial"/>
                <w:sz w:val="18"/>
                <w:szCs w:val="18"/>
              </w:rPr>
            </w:pPr>
            <w:r w:rsidRPr="004E5375">
              <w:rPr>
                <w:rFonts w:cs="Arial"/>
                <w:sz w:val="18"/>
                <w:szCs w:val="18"/>
              </w:rPr>
              <w:t>W przypadku konieczności realokacji środków, niezbędne będzie wprowadzenie odpowiednich zmian w Programie</w:t>
            </w:r>
            <w:r w:rsidR="003739A9" w:rsidRPr="004E5375">
              <w:rPr>
                <w:rFonts w:cs="Arial"/>
                <w:sz w:val="18"/>
                <w:szCs w:val="18"/>
              </w:rPr>
              <w:t>.</w:t>
            </w:r>
          </w:p>
        </w:tc>
        <w:tc>
          <w:tcPr>
            <w:tcW w:w="451" w:type="pct"/>
            <w:shd w:val="clear" w:color="auto" w:fill="auto"/>
            <w:vAlign w:val="center"/>
          </w:tcPr>
          <w:p w14:paraId="637C462C" w14:textId="1AA1126E" w:rsidR="002E4D9A" w:rsidRPr="004E5375" w:rsidRDefault="002E4D9A" w:rsidP="002E4D9A">
            <w:pPr>
              <w:autoSpaceDE w:val="0"/>
              <w:autoSpaceDN w:val="0"/>
              <w:adjustRightInd w:val="0"/>
              <w:rPr>
                <w:rFonts w:cs="Arial"/>
                <w:sz w:val="18"/>
                <w:szCs w:val="18"/>
              </w:rPr>
            </w:pPr>
            <w:r w:rsidRPr="004E5375">
              <w:rPr>
                <w:rFonts w:cs="Arial"/>
                <w:sz w:val="18"/>
                <w:szCs w:val="18"/>
              </w:rPr>
              <w:lastRenderedPageBreak/>
              <w:t>31.03.2020</w:t>
            </w:r>
          </w:p>
        </w:tc>
        <w:tc>
          <w:tcPr>
            <w:tcW w:w="499" w:type="pct"/>
            <w:shd w:val="clear" w:color="auto" w:fill="auto"/>
            <w:vAlign w:val="center"/>
          </w:tcPr>
          <w:p w14:paraId="319CFCD2" w14:textId="09FCF4AA" w:rsidR="002E4D9A" w:rsidRPr="004E5375" w:rsidRDefault="002E4D9A" w:rsidP="002E4D9A">
            <w:pPr>
              <w:autoSpaceDE w:val="0"/>
              <w:autoSpaceDN w:val="0"/>
              <w:adjustRightInd w:val="0"/>
              <w:rPr>
                <w:rFonts w:cs="Arial"/>
                <w:sz w:val="18"/>
                <w:szCs w:val="18"/>
              </w:rPr>
            </w:pPr>
            <w:r w:rsidRPr="004E5375">
              <w:rPr>
                <w:rFonts w:cs="Arial"/>
                <w:sz w:val="18"/>
                <w:szCs w:val="18"/>
              </w:rPr>
              <w:t>Programowa operacyjna</w:t>
            </w:r>
          </w:p>
        </w:tc>
      </w:tr>
      <w:bookmarkEnd w:id="2"/>
      <w:tr w:rsidR="00130573" w:rsidRPr="004E5375" w14:paraId="7EA3CBFC" w14:textId="77777777" w:rsidTr="004E5375">
        <w:trPr>
          <w:trHeight w:val="886"/>
          <w:jc w:val="center"/>
        </w:trPr>
        <w:tc>
          <w:tcPr>
            <w:tcW w:w="149" w:type="pct"/>
            <w:shd w:val="clear" w:color="auto" w:fill="auto"/>
            <w:vAlign w:val="center"/>
          </w:tcPr>
          <w:p w14:paraId="32FD0B6F" w14:textId="77777777" w:rsidR="00C67756" w:rsidRPr="004E5375" w:rsidRDefault="00C6775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30AC7BC4" w14:textId="77777777" w:rsidR="00C67756" w:rsidRPr="004E5375" w:rsidRDefault="00C67756" w:rsidP="00137725">
            <w:pPr>
              <w:autoSpaceDE w:val="0"/>
              <w:autoSpaceDN w:val="0"/>
              <w:adjustRightInd w:val="0"/>
              <w:rPr>
                <w:rFonts w:cs="Arial"/>
                <w:sz w:val="18"/>
                <w:szCs w:val="18"/>
                <w:u w:val="single"/>
              </w:rPr>
            </w:pPr>
            <w:r w:rsidRPr="004E5375">
              <w:rPr>
                <w:rFonts w:cs="Arial"/>
                <w:sz w:val="18"/>
                <w:szCs w:val="18"/>
                <w:u w:val="single"/>
              </w:rPr>
              <w:t>Obszar: PI 7b, OP</w:t>
            </w:r>
            <w:r w:rsidR="007276B2" w:rsidRPr="004E5375">
              <w:rPr>
                <w:rFonts w:cs="Arial"/>
                <w:sz w:val="18"/>
                <w:szCs w:val="18"/>
                <w:u w:val="single"/>
              </w:rPr>
              <w:t xml:space="preserve"> </w:t>
            </w:r>
            <w:r w:rsidRPr="004E5375">
              <w:rPr>
                <w:rFonts w:cs="Arial"/>
                <w:sz w:val="18"/>
                <w:szCs w:val="18"/>
                <w:u w:val="single"/>
              </w:rPr>
              <w:t>V</w:t>
            </w:r>
          </w:p>
          <w:p w14:paraId="6414CAE5" w14:textId="61BE26C1"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6D05F5" w:rsidRPr="004E5375">
              <w:rPr>
                <w:rFonts w:cs="Arial"/>
                <w:sz w:val="18"/>
                <w:szCs w:val="18"/>
                <w:u w:val="single"/>
              </w:rPr>
              <w:t>191</w:t>
            </w:r>
          </w:p>
          <w:p w14:paraId="0CB891FB" w14:textId="77777777" w:rsidR="00C67756" w:rsidRPr="004E5375" w:rsidRDefault="00C67756" w:rsidP="00137725">
            <w:pPr>
              <w:autoSpaceDE w:val="0"/>
              <w:autoSpaceDN w:val="0"/>
              <w:adjustRightInd w:val="0"/>
              <w:rPr>
                <w:rFonts w:cs="Arial"/>
                <w:sz w:val="18"/>
                <w:szCs w:val="18"/>
                <w:u w:val="single"/>
              </w:rPr>
            </w:pPr>
            <w:r w:rsidRPr="004E5375">
              <w:rPr>
                <w:rFonts w:cs="Arial"/>
                <w:sz w:val="18"/>
                <w:szCs w:val="18"/>
              </w:rPr>
              <w:t xml:space="preserve">Zidentyfikowano obawy beneficjentów dotyczące istotnego ryzyka wpływu przesuwania terminów ogłaszania przetargów, w związku z kumulacją zamówień na rynku, </w:t>
            </w:r>
            <w:r w:rsidRPr="004E5375">
              <w:rPr>
                <w:rFonts w:eastAsia="Lato"/>
                <w:sz w:val="18"/>
                <w:szCs w:val="18"/>
              </w:rPr>
              <w:t xml:space="preserve">na osiągnięcie zakładanej w projektach wartości wskaźnika </w:t>
            </w:r>
            <w:r w:rsidRPr="004E5375">
              <w:rPr>
                <w:rFonts w:eastAsia="Lato"/>
                <w:i/>
                <w:sz w:val="18"/>
                <w:szCs w:val="18"/>
              </w:rPr>
              <w:t>Całkowita długość nowych dróg</w:t>
            </w:r>
            <w:r w:rsidRPr="004E5375">
              <w:rPr>
                <w:rFonts w:eastAsia="Lato"/>
                <w:sz w:val="18"/>
                <w:szCs w:val="18"/>
              </w:rPr>
              <w:t xml:space="preserve"> i </w:t>
            </w:r>
            <w:r w:rsidRPr="004E5375">
              <w:rPr>
                <w:rFonts w:eastAsia="Lato"/>
                <w:i/>
                <w:sz w:val="18"/>
                <w:szCs w:val="18"/>
              </w:rPr>
              <w:t>Całkowita długość przebudowanych lub zmodernizowanych dróg</w:t>
            </w:r>
            <w:r w:rsidRPr="004E5375">
              <w:rPr>
                <w:rFonts w:eastAsia="Lato"/>
                <w:sz w:val="18"/>
                <w:szCs w:val="18"/>
              </w:rPr>
              <w:t>,</w:t>
            </w:r>
          </w:p>
        </w:tc>
        <w:tc>
          <w:tcPr>
            <w:tcW w:w="1249" w:type="pct"/>
            <w:shd w:val="clear" w:color="auto" w:fill="auto"/>
            <w:vAlign w:val="center"/>
          </w:tcPr>
          <w:p w14:paraId="1FC4F50B" w14:textId="12BAB08E" w:rsidR="00C67756" w:rsidRPr="004E5375" w:rsidRDefault="00C67756" w:rsidP="00137725">
            <w:pPr>
              <w:rPr>
                <w:rFonts w:eastAsia="Lato"/>
                <w:sz w:val="18"/>
                <w:szCs w:val="18"/>
              </w:rPr>
            </w:pPr>
            <w:r w:rsidRPr="004E5375">
              <w:rPr>
                <w:rFonts w:eastAsia="Lato"/>
                <w:sz w:val="18"/>
                <w:szCs w:val="18"/>
              </w:rPr>
              <w:t xml:space="preserve">W celu zapewnienia osiągnięcia </w:t>
            </w:r>
            <w:r w:rsidR="003E0384" w:rsidRPr="004E5375">
              <w:rPr>
                <w:rFonts w:eastAsia="Lato"/>
                <w:sz w:val="18"/>
                <w:szCs w:val="18"/>
              </w:rPr>
              <w:t>wartości</w:t>
            </w:r>
            <w:r w:rsidRPr="004E5375">
              <w:rPr>
                <w:rFonts w:eastAsia="Lato"/>
                <w:sz w:val="18"/>
                <w:szCs w:val="18"/>
              </w:rPr>
              <w:t xml:space="preserve"> wskaźników zaplanowanych w realizowanych projektach, zaleca się</w:t>
            </w:r>
            <w:r w:rsidR="0053098D" w:rsidRPr="004E5375">
              <w:rPr>
                <w:rFonts w:eastAsia="Lato"/>
                <w:sz w:val="18"/>
                <w:szCs w:val="18"/>
              </w:rPr>
              <w:t xml:space="preserve"> -</w:t>
            </w:r>
            <w:r w:rsidRPr="004E5375">
              <w:rPr>
                <w:rFonts w:eastAsia="Lato"/>
                <w:sz w:val="18"/>
                <w:szCs w:val="18"/>
              </w:rPr>
              <w:t xml:space="preserve"> w dalszych latach wdrażania Programu</w:t>
            </w:r>
            <w:r w:rsidR="0053098D" w:rsidRPr="004E5375">
              <w:rPr>
                <w:rFonts w:eastAsia="Lato"/>
                <w:sz w:val="18"/>
                <w:szCs w:val="18"/>
              </w:rPr>
              <w:t xml:space="preserve"> -</w:t>
            </w:r>
            <w:r w:rsidRPr="004E5375">
              <w:rPr>
                <w:rFonts w:eastAsia="Lato"/>
                <w:sz w:val="18"/>
                <w:szCs w:val="18"/>
              </w:rPr>
              <w:t xml:space="preserve"> rozważenie wydłużania okresu realizacji prowadzonych interwencji.</w:t>
            </w:r>
          </w:p>
          <w:p w14:paraId="61F97CF0" w14:textId="77777777" w:rsidR="00C67756" w:rsidRPr="004E5375" w:rsidRDefault="00C67756" w:rsidP="00137725">
            <w:pPr>
              <w:rPr>
                <w:rFonts w:cs="Arial"/>
                <w:sz w:val="18"/>
                <w:szCs w:val="18"/>
              </w:rPr>
            </w:pPr>
          </w:p>
        </w:tc>
        <w:tc>
          <w:tcPr>
            <w:tcW w:w="551" w:type="pct"/>
            <w:gridSpan w:val="2"/>
            <w:shd w:val="clear" w:color="auto" w:fill="auto"/>
            <w:vAlign w:val="center"/>
          </w:tcPr>
          <w:p w14:paraId="3B3AEA24"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IZ RPO WZ 2014-2020</w:t>
            </w:r>
          </w:p>
        </w:tc>
        <w:tc>
          <w:tcPr>
            <w:tcW w:w="900" w:type="pct"/>
            <w:shd w:val="clear" w:color="auto" w:fill="auto"/>
            <w:vAlign w:val="center"/>
          </w:tcPr>
          <w:p w14:paraId="5E353095" w14:textId="6CF5FA9C" w:rsidR="00C67756" w:rsidRPr="004E5375" w:rsidRDefault="00C67756" w:rsidP="00137725">
            <w:pPr>
              <w:autoSpaceDE w:val="0"/>
              <w:autoSpaceDN w:val="0"/>
              <w:adjustRightInd w:val="0"/>
              <w:rPr>
                <w:rFonts w:cs="Arial"/>
                <w:sz w:val="18"/>
                <w:szCs w:val="18"/>
              </w:rPr>
            </w:pPr>
            <w:r w:rsidRPr="004E5375">
              <w:rPr>
                <w:rFonts w:cs="Arial"/>
                <w:sz w:val="18"/>
                <w:szCs w:val="18"/>
              </w:rPr>
              <w:t>Aneksowanie umów z zachowaniem rygoru okresu n+3</w:t>
            </w:r>
            <w:r w:rsidR="0053098D" w:rsidRPr="004E5375">
              <w:rPr>
                <w:rFonts w:cs="Arial"/>
                <w:sz w:val="18"/>
                <w:szCs w:val="18"/>
              </w:rPr>
              <w:t>.</w:t>
            </w:r>
          </w:p>
        </w:tc>
        <w:tc>
          <w:tcPr>
            <w:tcW w:w="451" w:type="pct"/>
            <w:shd w:val="clear" w:color="auto" w:fill="auto"/>
            <w:vAlign w:val="center"/>
          </w:tcPr>
          <w:p w14:paraId="3995A53D"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31.12.2021</w:t>
            </w:r>
          </w:p>
        </w:tc>
        <w:tc>
          <w:tcPr>
            <w:tcW w:w="499" w:type="pct"/>
            <w:shd w:val="clear" w:color="auto" w:fill="auto"/>
            <w:vAlign w:val="center"/>
          </w:tcPr>
          <w:p w14:paraId="3CF0D839"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Programowa operacyjna</w:t>
            </w:r>
          </w:p>
        </w:tc>
      </w:tr>
      <w:tr w:rsidR="00130573" w:rsidRPr="004E5375" w14:paraId="6B6A779F" w14:textId="77777777" w:rsidTr="004E5375">
        <w:trPr>
          <w:trHeight w:val="886"/>
          <w:jc w:val="center"/>
        </w:trPr>
        <w:tc>
          <w:tcPr>
            <w:tcW w:w="149" w:type="pct"/>
            <w:shd w:val="clear" w:color="auto" w:fill="auto"/>
            <w:vAlign w:val="center"/>
          </w:tcPr>
          <w:p w14:paraId="6CD5751C" w14:textId="77777777" w:rsidR="00C67756" w:rsidRPr="004E5375" w:rsidRDefault="00C6775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53FAA908" w14:textId="77777777" w:rsidR="00C67756" w:rsidRPr="004E5375" w:rsidRDefault="00C67756" w:rsidP="00137725">
            <w:pPr>
              <w:autoSpaceDE w:val="0"/>
              <w:autoSpaceDN w:val="0"/>
              <w:adjustRightInd w:val="0"/>
              <w:rPr>
                <w:sz w:val="18"/>
                <w:szCs w:val="18"/>
                <w:u w:val="single"/>
              </w:rPr>
            </w:pPr>
            <w:r w:rsidRPr="004E5375">
              <w:rPr>
                <w:sz w:val="18"/>
                <w:szCs w:val="18"/>
                <w:u w:val="single"/>
              </w:rPr>
              <w:t>Obszar PI 7b, OP</w:t>
            </w:r>
            <w:r w:rsidR="007276B2" w:rsidRPr="004E5375">
              <w:rPr>
                <w:sz w:val="18"/>
                <w:szCs w:val="18"/>
                <w:u w:val="single"/>
              </w:rPr>
              <w:t xml:space="preserve"> </w:t>
            </w:r>
            <w:r w:rsidRPr="004E5375">
              <w:rPr>
                <w:sz w:val="18"/>
                <w:szCs w:val="18"/>
                <w:u w:val="single"/>
              </w:rPr>
              <w:t>V</w:t>
            </w:r>
          </w:p>
          <w:p w14:paraId="52338D78" w14:textId="56E1A7F5"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6D05F5" w:rsidRPr="004E5375">
              <w:rPr>
                <w:rFonts w:cs="Arial"/>
                <w:sz w:val="18"/>
                <w:szCs w:val="18"/>
                <w:u w:val="single"/>
              </w:rPr>
              <w:t>195</w:t>
            </w:r>
          </w:p>
          <w:p w14:paraId="1EC70E36" w14:textId="77777777" w:rsidR="00C67756" w:rsidRPr="004E5375" w:rsidRDefault="00C67756" w:rsidP="00137725">
            <w:pPr>
              <w:autoSpaceDE w:val="0"/>
              <w:autoSpaceDN w:val="0"/>
              <w:adjustRightInd w:val="0"/>
              <w:rPr>
                <w:rFonts w:cs="Arial"/>
                <w:sz w:val="18"/>
                <w:szCs w:val="18"/>
                <w:u w:val="single"/>
              </w:rPr>
            </w:pPr>
            <w:r w:rsidRPr="004E5375">
              <w:rPr>
                <w:sz w:val="18"/>
                <w:szCs w:val="18"/>
              </w:rPr>
              <w:t>Wskazane jest zwiększenie alokacji na realizację zidentyfikowanych projektów w Działaniu 5.1., w którym to - w wyniku założenia dużej skali interwencji - zdiagnozowano ryzyko nieosiągnięcia wszystkich zakładanych celów w przypadku dalszego wzrostu cen na materiały i usługi budowlane.</w:t>
            </w:r>
          </w:p>
        </w:tc>
        <w:tc>
          <w:tcPr>
            <w:tcW w:w="1249" w:type="pct"/>
            <w:shd w:val="clear" w:color="auto" w:fill="auto"/>
            <w:vAlign w:val="center"/>
          </w:tcPr>
          <w:p w14:paraId="5578EA62" w14:textId="339C1B7F" w:rsidR="00C67756" w:rsidRPr="004E5375" w:rsidRDefault="00C67756" w:rsidP="00137725">
            <w:pPr>
              <w:rPr>
                <w:sz w:val="18"/>
                <w:szCs w:val="18"/>
              </w:rPr>
            </w:pPr>
            <w:r w:rsidRPr="004E5375">
              <w:rPr>
                <w:sz w:val="18"/>
                <w:szCs w:val="18"/>
              </w:rPr>
              <w:t xml:space="preserve">Zaleca się rozważenie przesunięcia około 12,5% (w przybliżeniu to 7,5 mln zł) niewykorzystanej alokacji Działania 5.4 (oszacowanej po odliczeniu kwoty niezbędnej na sfinansowanie zidentyfikowanych projektów pozakonkursowych) </w:t>
            </w:r>
            <w:r w:rsidRPr="004E5375">
              <w:rPr>
                <w:color w:val="000000"/>
                <w:sz w:val="18"/>
                <w:szCs w:val="18"/>
              </w:rPr>
              <w:t>do Działania 5.1. Pozostała kwota niewykorzystanej alokacji powinna zostać przeznaczona na ewentualne zwiększenie dofinansowania zaplanowanych do realizacji projektów w Działaniu 5.4</w:t>
            </w:r>
            <w:r w:rsidR="0053098D" w:rsidRPr="004E5375">
              <w:rPr>
                <w:color w:val="000000"/>
                <w:sz w:val="18"/>
                <w:szCs w:val="18"/>
              </w:rPr>
              <w:t>.</w:t>
            </w:r>
          </w:p>
        </w:tc>
        <w:tc>
          <w:tcPr>
            <w:tcW w:w="551" w:type="pct"/>
            <w:gridSpan w:val="2"/>
            <w:shd w:val="clear" w:color="auto" w:fill="auto"/>
            <w:vAlign w:val="center"/>
          </w:tcPr>
          <w:p w14:paraId="1AC4975B"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IZ RPO WZ 2014-2020</w:t>
            </w:r>
          </w:p>
        </w:tc>
        <w:tc>
          <w:tcPr>
            <w:tcW w:w="900" w:type="pct"/>
            <w:shd w:val="clear" w:color="auto" w:fill="auto"/>
            <w:vAlign w:val="center"/>
          </w:tcPr>
          <w:p w14:paraId="02EF4B2A" w14:textId="06D7B57A" w:rsidR="00C67756" w:rsidRPr="004E5375" w:rsidRDefault="00C67756" w:rsidP="00137725">
            <w:pPr>
              <w:autoSpaceDE w:val="0"/>
              <w:autoSpaceDN w:val="0"/>
              <w:adjustRightInd w:val="0"/>
              <w:rPr>
                <w:rFonts w:cs="Arial"/>
                <w:sz w:val="18"/>
                <w:szCs w:val="18"/>
              </w:rPr>
            </w:pPr>
            <w:r w:rsidRPr="004E5375">
              <w:rPr>
                <w:rFonts w:cs="Arial"/>
                <w:sz w:val="18"/>
                <w:szCs w:val="18"/>
              </w:rPr>
              <w:t>Zastosowanie procedury renegocjacji w celu dokonania realokacji środków w wyniku przeglądu śródokresowego</w:t>
            </w:r>
            <w:r w:rsidR="0053098D" w:rsidRPr="004E5375">
              <w:rPr>
                <w:rFonts w:cs="Arial"/>
                <w:sz w:val="18"/>
                <w:szCs w:val="18"/>
              </w:rPr>
              <w:t>.</w:t>
            </w:r>
          </w:p>
        </w:tc>
        <w:tc>
          <w:tcPr>
            <w:tcW w:w="451" w:type="pct"/>
            <w:shd w:val="clear" w:color="auto" w:fill="auto"/>
            <w:vAlign w:val="center"/>
          </w:tcPr>
          <w:p w14:paraId="31233A37"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2F7D0D0D"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Programowa operacyjna</w:t>
            </w:r>
          </w:p>
        </w:tc>
      </w:tr>
      <w:tr w:rsidR="00130573" w:rsidRPr="004E5375" w14:paraId="263E7227" w14:textId="77777777" w:rsidTr="004E5375">
        <w:trPr>
          <w:trHeight w:val="886"/>
          <w:jc w:val="center"/>
        </w:trPr>
        <w:tc>
          <w:tcPr>
            <w:tcW w:w="149" w:type="pct"/>
            <w:shd w:val="clear" w:color="auto" w:fill="auto"/>
            <w:vAlign w:val="center"/>
          </w:tcPr>
          <w:p w14:paraId="6E7C0F09" w14:textId="77777777" w:rsidR="00C67756" w:rsidRPr="004E5375" w:rsidRDefault="00C6775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2859CB46" w14:textId="77777777" w:rsidR="00C67756" w:rsidRPr="004E5375" w:rsidRDefault="00C67756" w:rsidP="00137725">
            <w:pPr>
              <w:autoSpaceDE w:val="0"/>
              <w:autoSpaceDN w:val="0"/>
              <w:adjustRightInd w:val="0"/>
              <w:rPr>
                <w:rFonts w:cs="Arial"/>
                <w:sz w:val="18"/>
                <w:szCs w:val="18"/>
                <w:u w:val="single"/>
              </w:rPr>
            </w:pPr>
            <w:r w:rsidRPr="004E5375">
              <w:rPr>
                <w:rFonts w:cs="Arial"/>
                <w:sz w:val="18"/>
                <w:szCs w:val="18"/>
                <w:u w:val="single"/>
              </w:rPr>
              <w:t>Obszar: PI 7d, OP V</w:t>
            </w:r>
          </w:p>
          <w:p w14:paraId="17D811C7" w14:textId="29F546C9"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6D05F5" w:rsidRPr="004E5375">
              <w:rPr>
                <w:rFonts w:cs="Arial"/>
                <w:sz w:val="18"/>
                <w:szCs w:val="18"/>
                <w:u w:val="single"/>
              </w:rPr>
              <w:t>189</w:t>
            </w:r>
          </w:p>
          <w:p w14:paraId="572EAE7F"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 xml:space="preserve">Odnotowano </w:t>
            </w:r>
            <w:r w:rsidRPr="004E5375">
              <w:rPr>
                <w:color w:val="000000"/>
                <w:sz w:val="18"/>
                <w:szCs w:val="18"/>
              </w:rPr>
              <w:t xml:space="preserve">przekroczenie wartości pośredniej wskaźnika </w:t>
            </w:r>
            <w:r w:rsidRPr="004E5375">
              <w:rPr>
                <w:i/>
                <w:color w:val="000000"/>
                <w:sz w:val="18"/>
                <w:szCs w:val="18"/>
              </w:rPr>
              <w:t xml:space="preserve">Liczba zakupionych </w:t>
            </w:r>
            <w:r w:rsidRPr="004E5375">
              <w:rPr>
                <w:i/>
                <w:color w:val="000000"/>
                <w:sz w:val="18"/>
                <w:szCs w:val="18"/>
              </w:rPr>
              <w:lastRenderedPageBreak/>
              <w:t>lub zmodernizowanych jednostek taboru kolejowego</w:t>
            </w:r>
            <w:r w:rsidRPr="004E5375">
              <w:rPr>
                <w:color w:val="000000"/>
                <w:sz w:val="18"/>
                <w:szCs w:val="18"/>
              </w:rPr>
              <w:t>. Wynika to z przyjęcia w okresie programowania innej, od ustalonej w okresie późniejszym, definicji wskaźnika oraz metodologii jego szacowania</w:t>
            </w:r>
            <w:r w:rsidRPr="004E5375">
              <w:rPr>
                <w:sz w:val="18"/>
                <w:szCs w:val="18"/>
              </w:rPr>
              <w:t>. W Metodologii tej za jednostkę taboru kolejowego przyjęto 1 pojazd wieloczłonowy, w okresie późniejszym jednak doprecyzowano definicję wskaźnika jako 1 człon każdego zakupionego pojazdu kolejowego.</w:t>
            </w:r>
          </w:p>
        </w:tc>
        <w:tc>
          <w:tcPr>
            <w:tcW w:w="1249" w:type="pct"/>
            <w:shd w:val="clear" w:color="auto" w:fill="auto"/>
            <w:vAlign w:val="center"/>
          </w:tcPr>
          <w:p w14:paraId="34E9289C" w14:textId="77777777" w:rsidR="00C67756" w:rsidRPr="004E5375" w:rsidRDefault="00C67756" w:rsidP="00137725">
            <w:pPr>
              <w:rPr>
                <w:sz w:val="18"/>
                <w:szCs w:val="18"/>
              </w:rPr>
            </w:pPr>
            <w:r w:rsidRPr="004E5375">
              <w:rPr>
                <w:sz w:val="18"/>
                <w:szCs w:val="18"/>
              </w:rPr>
              <w:lastRenderedPageBreak/>
              <w:t xml:space="preserve">Zaleca się rozważenie dostosowania wartości docelowej wskaźnika </w:t>
            </w:r>
            <w:r w:rsidRPr="004E5375">
              <w:rPr>
                <w:i/>
                <w:sz w:val="18"/>
                <w:szCs w:val="18"/>
              </w:rPr>
              <w:t>Liczba zakupionych lub zmodernizowanych jednostek taboru kolejowego</w:t>
            </w:r>
            <w:r w:rsidRPr="004E5375">
              <w:rPr>
                <w:sz w:val="18"/>
                <w:szCs w:val="18"/>
              </w:rPr>
              <w:t xml:space="preserve"> do wartości </w:t>
            </w:r>
            <w:r w:rsidRPr="004E5375">
              <w:rPr>
                <w:sz w:val="18"/>
                <w:szCs w:val="18"/>
              </w:rPr>
              <w:lastRenderedPageBreak/>
              <w:t>wynikającej z podpisanej umowy, zgodnie z bieżącą definicją wskaźnika.</w:t>
            </w:r>
          </w:p>
          <w:p w14:paraId="6FC7C6C7" w14:textId="77777777" w:rsidR="00C67756" w:rsidRPr="004E5375" w:rsidRDefault="00C67756" w:rsidP="00137725">
            <w:pPr>
              <w:autoSpaceDE w:val="0"/>
              <w:autoSpaceDN w:val="0"/>
              <w:adjustRightInd w:val="0"/>
              <w:rPr>
                <w:rFonts w:cs="Arial"/>
                <w:sz w:val="18"/>
                <w:szCs w:val="18"/>
              </w:rPr>
            </w:pPr>
          </w:p>
        </w:tc>
        <w:tc>
          <w:tcPr>
            <w:tcW w:w="551" w:type="pct"/>
            <w:gridSpan w:val="2"/>
            <w:shd w:val="clear" w:color="auto" w:fill="auto"/>
            <w:vAlign w:val="center"/>
          </w:tcPr>
          <w:p w14:paraId="5E21C5E3"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shd w:val="clear" w:color="auto" w:fill="auto"/>
            <w:vAlign w:val="center"/>
          </w:tcPr>
          <w:p w14:paraId="50B19092" w14:textId="1C59B0BC" w:rsidR="00C67756" w:rsidRPr="004E5375" w:rsidRDefault="00C67756" w:rsidP="00137725">
            <w:pPr>
              <w:autoSpaceDE w:val="0"/>
              <w:autoSpaceDN w:val="0"/>
              <w:adjustRightInd w:val="0"/>
              <w:rPr>
                <w:rFonts w:cs="Arial"/>
                <w:sz w:val="18"/>
                <w:szCs w:val="18"/>
              </w:rPr>
            </w:pPr>
            <w:r w:rsidRPr="004E5375">
              <w:rPr>
                <w:rFonts w:cs="Arial"/>
                <w:sz w:val="18"/>
                <w:szCs w:val="18"/>
              </w:rPr>
              <w:t xml:space="preserve">Zastosowanie procedury zmiany wartości docelowej wskaźnika programowego w </w:t>
            </w:r>
            <w:r w:rsidRPr="004E5375">
              <w:rPr>
                <w:rFonts w:cs="Arial"/>
                <w:sz w:val="18"/>
                <w:szCs w:val="18"/>
              </w:rPr>
              <w:lastRenderedPageBreak/>
              <w:t>wyniku przeglądu śródokresowego</w:t>
            </w:r>
            <w:r w:rsidR="0053098D" w:rsidRPr="004E5375">
              <w:rPr>
                <w:rFonts w:cs="Arial"/>
                <w:sz w:val="18"/>
                <w:szCs w:val="18"/>
              </w:rPr>
              <w:t>.</w:t>
            </w:r>
          </w:p>
        </w:tc>
        <w:tc>
          <w:tcPr>
            <w:tcW w:w="451" w:type="pct"/>
            <w:shd w:val="clear" w:color="auto" w:fill="auto"/>
            <w:vAlign w:val="center"/>
          </w:tcPr>
          <w:p w14:paraId="47041B96"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lastRenderedPageBreak/>
              <w:t>31.12.2019</w:t>
            </w:r>
          </w:p>
        </w:tc>
        <w:tc>
          <w:tcPr>
            <w:tcW w:w="499" w:type="pct"/>
            <w:shd w:val="clear" w:color="auto" w:fill="auto"/>
            <w:vAlign w:val="center"/>
          </w:tcPr>
          <w:p w14:paraId="03A32E93"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Programowa operacyjna</w:t>
            </w:r>
          </w:p>
        </w:tc>
      </w:tr>
      <w:tr w:rsidR="00130573" w:rsidRPr="004E5375" w14:paraId="4866133A" w14:textId="77777777" w:rsidTr="004E5375">
        <w:trPr>
          <w:trHeight w:val="886"/>
          <w:jc w:val="center"/>
        </w:trPr>
        <w:tc>
          <w:tcPr>
            <w:tcW w:w="149" w:type="pct"/>
            <w:shd w:val="clear" w:color="auto" w:fill="auto"/>
            <w:vAlign w:val="center"/>
          </w:tcPr>
          <w:p w14:paraId="44AE1736" w14:textId="77777777" w:rsidR="00C67756" w:rsidRPr="004E5375" w:rsidRDefault="00C6775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65BD52AC" w14:textId="77777777" w:rsidR="00A845C4" w:rsidRPr="004E5375" w:rsidRDefault="00C67756" w:rsidP="00137725">
            <w:pPr>
              <w:autoSpaceDE w:val="0"/>
              <w:autoSpaceDN w:val="0"/>
              <w:adjustRightInd w:val="0"/>
              <w:rPr>
                <w:rFonts w:cs="Arial"/>
                <w:sz w:val="18"/>
                <w:szCs w:val="18"/>
                <w:u w:val="single"/>
              </w:rPr>
            </w:pPr>
            <w:r w:rsidRPr="004E5375">
              <w:rPr>
                <w:rFonts w:cs="Arial"/>
                <w:sz w:val="18"/>
                <w:szCs w:val="18"/>
                <w:u w:val="single"/>
              </w:rPr>
              <w:t>Obszar: PI 7d, OP V</w:t>
            </w:r>
          </w:p>
          <w:p w14:paraId="2B198B71" w14:textId="41A94C42"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6D05F5" w:rsidRPr="004E5375">
              <w:rPr>
                <w:rFonts w:cs="Arial"/>
                <w:sz w:val="18"/>
                <w:szCs w:val="18"/>
                <w:u w:val="single"/>
              </w:rPr>
              <w:t>201</w:t>
            </w:r>
          </w:p>
          <w:p w14:paraId="0E074AAA" w14:textId="77777777" w:rsidR="00C67756" w:rsidRPr="004E5375" w:rsidRDefault="00C67756" w:rsidP="00137725">
            <w:pPr>
              <w:autoSpaceDE w:val="0"/>
              <w:autoSpaceDN w:val="0"/>
              <w:adjustRightInd w:val="0"/>
              <w:rPr>
                <w:rFonts w:eastAsia="Calibri" w:cs="Calibri"/>
                <w:sz w:val="18"/>
                <w:szCs w:val="18"/>
              </w:rPr>
            </w:pPr>
            <w:r w:rsidRPr="004E5375">
              <w:rPr>
                <w:rFonts w:cs="Arial"/>
                <w:sz w:val="18"/>
                <w:szCs w:val="18"/>
              </w:rPr>
              <w:t xml:space="preserve">Zidentyfikowano zagrożenie nieosiągnięcia wartości docelowej wskaźnika </w:t>
            </w:r>
            <w:r w:rsidRPr="004E5375">
              <w:rPr>
                <w:rFonts w:cs="Arial"/>
                <w:i/>
                <w:sz w:val="18"/>
                <w:szCs w:val="18"/>
              </w:rPr>
              <w:t>Całkowita długość przebudowanych lub zmodernizowanych linii kolejowych</w:t>
            </w:r>
            <w:r w:rsidRPr="004E5375">
              <w:rPr>
                <w:rFonts w:cs="Arial"/>
                <w:sz w:val="18"/>
                <w:szCs w:val="18"/>
              </w:rPr>
              <w:t>, wynikające z braku potencjału aplikacyjnego beneficjenta PKP PLK S.A.</w:t>
            </w:r>
          </w:p>
        </w:tc>
        <w:tc>
          <w:tcPr>
            <w:tcW w:w="1249" w:type="pct"/>
            <w:shd w:val="clear" w:color="auto" w:fill="auto"/>
            <w:vAlign w:val="center"/>
          </w:tcPr>
          <w:p w14:paraId="48C822B7" w14:textId="77777777" w:rsidR="00C67756" w:rsidRPr="004E5375" w:rsidRDefault="00C67756" w:rsidP="00137725">
            <w:pPr>
              <w:autoSpaceDE w:val="0"/>
              <w:autoSpaceDN w:val="0"/>
              <w:adjustRightInd w:val="0"/>
              <w:rPr>
                <w:rFonts w:eastAsia="Calibri" w:cs="Calibri"/>
                <w:sz w:val="18"/>
                <w:szCs w:val="18"/>
              </w:rPr>
            </w:pPr>
            <w:r w:rsidRPr="004E5375">
              <w:rPr>
                <w:rFonts w:cs="Calibri"/>
                <w:sz w:val="18"/>
                <w:szCs w:val="18"/>
              </w:rPr>
              <w:t xml:space="preserve">Zaleca się rozważenie zmniejszenia wartości docelowej wskaźnika </w:t>
            </w:r>
            <w:r w:rsidRPr="004E5375">
              <w:rPr>
                <w:rFonts w:cs="Calibri"/>
                <w:i/>
                <w:sz w:val="18"/>
                <w:szCs w:val="18"/>
              </w:rPr>
              <w:t>Całkowita długość przebudowanych lub zmodernizowanych linii kolejowych</w:t>
            </w:r>
            <w:r w:rsidRPr="004E5375">
              <w:rPr>
                <w:rFonts w:cs="Calibri"/>
                <w:sz w:val="18"/>
                <w:szCs w:val="18"/>
              </w:rPr>
              <w:t xml:space="preserve"> z 88 km do 51,41 km.</w:t>
            </w:r>
          </w:p>
        </w:tc>
        <w:tc>
          <w:tcPr>
            <w:tcW w:w="551" w:type="pct"/>
            <w:gridSpan w:val="2"/>
            <w:shd w:val="clear" w:color="auto" w:fill="auto"/>
            <w:vAlign w:val="center"/>
          </w:tcPr>
          <w:p w14:paraId="40E8A0D8" w14:textId="77777777" w:rsidR="00C67756" w:rsidRPr="004E5375" w:rsidRDefault="00C67756" w:rsidP="00137725">
            <w:pPr>
              <w:autoSpaceDE w:val="0"/>
              <w:autoSpaceDN w:val="0"/>
              <w:adjustRightInd w:val="0"/>
              <w:rPr>
                <w:rFonts w:eastAsia="Calibri" w:cs="Calibri"/>
                <w:sz w:val="18"/>
                <w:szCs w:val="18"/>
              </w:rPr>
            </w:pPr>
            <w:r w:rsidRPr="004E5375">
              <w:rPr>
                <w:rFonts w:cs="Arial"/>
                <w:sz w:val="18"/>
                <w:szCs w:val="18"/>
              </w:rPr>
              <w:t>IZ RPO WZ 2014-2020</w:t>
            </w:r>
          </w:p>
        </w:tc>
        <w:tc>
          <w:tcPr>
            <w:tcW w:w="900" w:type="pct"/>
            <w:shd w:val="clear" w:color="auto" w:fill="auto"/>
            <w:vAlign w:val="center"/>
          </w:tcPr>
          <w:p w14:paraId="376F5A8E" w14:textId="6B0FF9B7" w:rsidR="00C67756" w:rsidRPr="004E5375" w:rsidRDefault="00C67756" w:rsidP="00137725">
            <w:pPr>
              <w:autoSpaceDE w:val="0"/>
              <w:autoSpaceDN w:val="0"/>
              <w:adjustRightInd w:val="0"/>
              <w:rPr>
                <w:rFonts w:eastAsia="Calibri" w:cs="Calibri"/>
                <w:sz w:val="18"/>
                <w:szCs w:val="18"/>
              </w:rPr>
            </w:pPr>
            <w:r w:rsidRPr="004E5375">
              <w:rPr>
                <w:rFonts w:cs="Arial"/>
                <w:sz w:val="18"/>
                <w:szCs w:val="18"/>
              </w:rPr>
              <w:t>Zastosowanie procedury zmiany wartości docelowej wskaźnika programowego w wyniku przeglądu śródokresowego</w:t>
            </w:r>
            <w:r w:rsidR="000734F2" w:rsidRPr="004E5375">
              <w:rPr>
                <w:rFonts w:cs="Arial"/>
                <w:sz w:val="18"/>
                <w:szCs w:val="18"/>
              </w:rPr>
              <w:t>.</w:t>
            </w:r>
          </w:p>
        </w:tc>
        <w:tc>
          <w:tcPr>
            <w:tcW w:w="451" w:type="pct"/>
            <w:shd w:val="clear" w:color="auto" w:fill="auto"/>
            <w:vAlign w:val="center"/>
          </w:tcPr>
          <w:p w14:paraId="45F1DC7E" w14:textId="77777777" w:rsidR="00C67756" w:rsidRPr="004E5375" w:rsidRDefault="00C67756" w:rsidP="00137725">
            <w:pPr>
              <w:autoSpaceDE w:val="0"/>
              <w:autoSpaceDN w:val="0"/>
              <w:adjustRightInd w:val="0"/>
              <w:rPr>
                <w:rFonts w:eastAsia="Calibri" w:cs="Calibri"/>
                <w:sz w:val="18"/>
                <w:szCs w:val="18"/>
              </w:rPr>
            </w:pPr>
            <w:r w:rsidRPr="004E5375">
              <w:rPr>
                <w:rFonts w:cs="Arial"/>
                <w:sz w:val="18"/>
                <w:szCs w:val="18"/>
              </w:rPr>
              <w:t>31.12.2019</w:t>
            </w:r>
          </w:p>
        </w:tc>
        <w:tc>
          <w:tcPr>
            <w:tcW w:w="499" w:type="pct"/>
            <w:shd w:val="clear" w:color="auto" w:fill="auto"/>
            <w:vAlign w:val="center"/>
          </w:tcPr>
          <w:p w14:paraId="6AA49E9E" w14:textId="77777777" w:rsidR="00C67756" w:rsidRPr="004E5375" w:rsidRDefault="00C67756" w:rsidP="00137725">
            <w:pPr>
              <w:autoSpaceDE w:val="0"/>
              <w:autoSpaceDN w:val="0"/>
              <w:adjustRightInd w:val="0"/>
              <w:rPr>
                <w:rFonts w:eastAsia="Calibri" w:cs="Calibri"/>
                <w:sz w:val="18"/>
                <w:szCs w:val="18"/>
              </w:rPr>
            </w:pPr>
            <w:r w:rsidRPr="004E5375">
              <w:rPr>
                <w:rFonts w:cs="Arial"/>
                <w:sz w:val="18"/>
                <w:szCs w:val="18"/>
              </w:rPr>
              <w:t>Programowa operacyjna</w:t>
            </w:r>
          </w:p>
        </w:tc>
      </w:tr>
      <w:tr w:rsidR="00130573" w:rsidRPr="004E5375" w14:paraId="688BC5F8" w14:textId="77777777" w:rsidTr="004E5375">
        <w:trPr>
          <w:trHeight w:val="886"/>
          <w:jc w:val="center"/>
        </w:trPr>
        <w:tc>
          <w:tcPr>
            <w:tcW w:w="149" w:type="pct"/>
            <w:shd w:val="clear" w:color="auto" w:fill="auto"/>
            <w:vAlign w:val="center"/>
          </w:tcPr>
          <w:p w14:paraId="0EFC6D44" w14:textId="77777777" w:rsidR="00C67756" w:rsidRPr="004E5375" w:rsidRDefault="00C6775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shd w:val="clear" w:color="auto" w:fill="auto"/>
            <w:vAlign w:val="center"/>
          </w:tcPr>
          <w:p w14:paraId="04F89157" w14:textId="77777777" w:rsidR="00C67756" w:rsidRPr="004E5375" w:rsidRDefault="00C67756" w:rsidP="00137725">
            <w:pPr>
              <w:autoSpaceDE w:val="0"/>
              <w:autoSpaceDN w:val="0"/>
              <w:adjustRightInd w:val="0"/>
              <w:rPr>
                <w:rFonts w:cs="Arial"/>
                <w:sz w:val="18"/>
                <w:szCs w:val="18"/>
                <w:u w:val="single"/>
              </w:rPr>
            </w:pPr>
            <w:r w:rsidRPr="004E5375">
              <w:rPr>
                <w:rFonts w:cs="Arial"/>
                <w:sz w:val="18"/>
                <w:szCs w:val="18"/>
                <w:u w:val="single"/>
              </w:rPr>
              <w:t>Obszar: PI 7d, OP V</w:t>
            </w:r>
          </w:p>
          <w:p w14:paraId="4EEC5C98" w14:textId="16DF6582"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6D05F5" w:rsidRPr="004E5375">
              <w:rPr>
                <w:rFonts w:cs="Arial"/>
                <w:sz w:val="18"/>
                <w:szCs w:val="18"/>
                <w:u w:val="single"/>
              </w:rPr>
              <w:t>201</w:t>
            </w:r>
          </w:p>
          <w:p w14:paraId="5CA91094"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 xml:space="preserve">Zidentyfikowano potencjał aplikacyjny w typie projektu: </w:t>
            </w:r>
            <w:r w:rsidRPr="004E5375">
              <w:rPr>
                <w:rFonts w:cs="Arial"/>
                <w:i/>
                <w:sz w:val="18"/>
                <w:szCs w:val="18"/>
              </w:rPr>
              <w:t>opracowanie dokumentacji wykonawczej na modernizację regionalnych linii kolejowych</w:t>
            </w:r>
            <w:r w:rsidRPr="004E5375">
              <w:rPr>
                <w:rFonts w:cs="Arial"/>
                <w:sz w:val="18"/>
                <w:szCs w:val="18"/>
              </w:rPr>
              <w:t xml:space="preserve">. Jednocześnie w regionie </w:t>
            </w:r>
            <w:r w:rsidRPr="004E5375">
              <w:rPr>
                <w:rFonts w:cs="Arial"/>
                <w:sz w:val="18"/>
                <w:szCs w:val="18"/>
              </w:rPr>
              <w:lastRenderedPageBreak/>
              <w:t>zachodniopomorskim zdiagnozowano potrzebę rewitalizacji linii kolejowych przeznaczonych do przewozów regionalnych.</w:t>
            </w:r>
          </w:p>
        </w:tc>
        <w:tc>
          <w:tcPr>
            <w:tcW w:w="1249" w:type="pct"/>
            <w:shd w:val="clear" w:color="auto" w:fill="auto"/>
            <w:vAlign w:val="center"/>
          </w:tcPr>
          <w:p w14:paraId="5CEDE40B" w14:textId="7127517E" w:rsidR="00C67756" w:rsidRPr="004E5375" w:rsidRDefault="00C67756" w:rsidP="000734F2">
            <w:pPr>
              <w:autoSpaceDE w:val="0"/>
              <w:autoSpaceDN w:val="0"/>
              <w:adjustRightInd w:val="0"/>
              <w:rPr>
                <w:rFonts w:cs="Arial"/>
                <w:sz w:val="18"/>
                <w:szCs w:val="18"/>
              </w:rPr>
            </w:pPr>
            <w:r w:rsidRPr="004E5375">
              <w:rPr>
                <w:color w:val="000000"/>
                <w:sz w:val="18"/>
                <w:szCs w:val="18"/>
              </w:rPr>
              <w:lastRenderedPageBreak/>
              <w:t xml:space="preserve">Zaleca się rozważenie wykorzystania pozostałej alokacji </w:t>
            </w:r>
            <w:r w:rsidR="003B5B03" w:rsidRPr="004E5375">
              <w:rPr>
                <w:color w:val="000000"/>
                <w:sz w:val="18"/>
                <w:szCs w:val="18"/>
              </w:rPr>
              <w:t xml:space="preserve">PI 7d na opracowanie dokumentacji technicznej na modernizację regionalnych </w:t>
            </w:r>
            <w:r w:rsidRPr="004E5375">
              <w:rPr>
                <w:color w:val="000000"/>
                <w:sz w:val="18"/>
                <w:szCs w:val="18"/>
              </w:rPr>
              <w:t xml:space="preserve">linii kolejowych ze szczególnym uwzględnieniem linii </w:t>
            </w:r>
            <w:r w:rsidRPr="004E5375">
              <w:rPr>
                <w:sz w:val="18"/>
                <w:szCs w:val="18"/>
              </w:rPr>
              <w:t xml:space="preserve">nr 405 Piła – Szczecinek – Słupsk – Ustka, linii nr 403 na odcinku Wałcz-Kalisz Pomorski czy linii nr 404 Szczecinek – Białogard – </w:t>
            </w:r>
            <w:r w:rsidRPr="004E5375">
              <w:rPr>
                <w:sz w:val="18"/>
                <w:szCs w:val="18"/>
              </w:rPr>
              <w:lastRenderedPageBreak/>
              <w:t>Kołobrzeg, lin</w:t>
            </w:r>
            <w:r w:rsidR="000734F2" w:rsidRPr="004E5375">
              <w:rPr>
                <w:sz w:val="18"/>
                <w:szCs w:val="18"/>
              </w:rPr>
              <w:t>ii</w:t>
            </w:r>
            <w:r w:rsidRPr="004E5375">
              <w:rPr>
                <w:sz w:val="18"/>
                <w:szCs w:val="18"/>
              </w:rPr>
              <w:t xml:space="preserve"> nr 402 na odcinku Koszalin-Kołobrzeg</w:t>
            </w:r>
            <w:r w:rsidR="000734F2" w:rsidRPr="004E5375">
              <w:rPr>
                <w:sz w:val="18"/>
                <w:szCs w:val="18"/>
              </w:rPr>
              <w:t>.</w:t>
            </w:r>
          </w:p>
        </w:tc>
        <w:tc>
          <w:tcPr>
            <w:tcW w:w="551" w:type="pct"/>
            <w:gridSpan w:val="2"/>
            <w:shd w:val="clear" w:color="auto" w:fill="auto"/>
            <w:vAlign w:val="center"/>
          </w:tcPr>
          <w:p w14:paraId="2D525184"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shd w:val="clear" w:color="auto" w:fill="auto"/>
            <w:vAlign w:val="center"/>
          </w:tcPr>
          <w:p w14:paraId="4A0DEE6C"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Przeznaczenie pozostałych środków PI na projekty przygotowawcze, które pozwolą skutecznie realizować inwestycje w nowej perspektywie finansowej.</w:t>
            </w:r>
          </w:p>
        </w:tc>
        <w:tc>
          <w:tcPr>
            <w:tcW w:w="451" w:type="pct"/>
            <w:shd w:val="clear" w:color="auto" w:fill="auto"/>
            <w:vAlign w:val="center"/>
          </w:tcPr>
          <w:p w14:paraId="13808B4A"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31.12.2019</w:t>
            </w:r>
          </w:p>
        </w:tc>
        <w:tc>
          <w:tcPr>
            <w:tcW w:w="499" w:type="pct"/>
            <w:shd w:val="clear" w:color="auto" w:fill="auto"/>
            <w:vAlign w:val="center"/>
          </w:tcPr>
          <w:p w14:paraId="456C587E" w14:textId="77777777" w:rsidR="00C67756" w:rsidRPr="004E5375" w:rsidRDefault="00C67756" w:rsidP="00137725">
            <w:pPr>
              <w:autoSpaceDE w:val="0"/>
              <w:autoSpaceDN w:val="0"/>
              <w:adjustRightInd w:val="0"/>
              <w:rPr>
                <w:rFonts w:cs="Arial"/>
                <w:sz w:val="18"/>
                <w:szCs w:val="18"/>
              </w:rPr>
            </w:pPr>
            <w:r w:rsidRPr="004E5375">
              <w:rPr>
                <w:rFonts w:cs="Arial"/>
                <w:sz w:val="18"/>
                <w:szCs w:val="18"/>
              </w:rPr>
              <w:t>Programowa operacyjna</w:t>
            </w:r>
          </w:p>
        </w:tc>
      </w:tr>
      <w:tr w:rsidR="00767B79" w:rsidRPr="004E5375" w14:paraId="076BA909"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6A005" w14:textId="77777777" w:rsidR="00767B79" w:rsidRPr="004E5375" w:rsidRDefault="00767B79"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11BA7"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Obszar: PI 8i, OP VI</w:t>
            </w:r>
          </w:p>
          <w:p w14:paraId="5EFE7EBA"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Strona/y raportu: 181, 184, 215-218</w:t>
            </w:r>
          </w:p>
          <w:p w14:paraId="64509416" w14:textId="6A9AA252" w:rsidR="00767B79" w:rsidRPr="004E5375" w:rsidRDefault="00767B79" w:rsidP="00767B79">
            <w:pPr>
              <w:autoSpaceDE w:val="0"/>
              <w:autoSpaceDN w:val="0"/>
              <w:adjustRightInd w:val="0"/>
              <w:rPr>
                <w:rFonts w:cs="Arial"/>
                <w:sz w:val="18"/>
                <w:szCs w:val="18"/>
              </w:rPr>
            </w:pPr>
            <w:r w:rsidRPr="004E5375">
              <w:rPr>
                <w:rFonts w:cs="Arial"/>
                <w:sz w:val="18"/>
                <w:szCs w:val="18"/>
              </w:rPr>
              <w:t>Obserwowana w regionie, w okresie wdrażania Programu, poprawa sytuacji na rynku pracy, tj. systematyczny wzrost wskaźnika zatrudnienia, spójny z tą tendencją spadek rejestrowanego bezrobocia (stopy bezrobocia, liczby osób bezrobotnych, w tym liczby osób pozostających w sytuacji szczególnej na rynku pracy), powodują zmniejszenie populacji końcowych odbiorców wsparcia PI 8i i są istotnym źródłem ryzyka dla osiągnięcia celów końcowych Programu.</w:t>
            </w:r>
          </w:p>
          <w:p w14:paraId="7A2C916D" w14:textId="4E9AA46E" w:rsidR="00767B79" w:rsidRPr="004E5375" w:rsidRDefault="00767B79" w:rsidP="00767B79">
            <w:pPr>
              <w:autoSpaceDE w:val="0"/>
              <w:autoSpaceDN w:val="0"/>
              <w:adjustRightInd w:val="0"/>
              <w:rPr>
                <w:rFonts w:cs="Arial"/>
                <w:sz w:val="18"/>
                <w:szCs w:val="18"/>
                <w:u w:val="single"/>
              </w:rPr>
            </w:pPr>
            <w:r w:rsidRPr="004E5375">
              <w:rPr>
                <w:rFonts w:cs="Arial"/>
                <w:sz w:val="18"/>
                <w:szCs w:val="18"/>
              </w:rPr>
              <w:t xml:space="preserve">W świetle wyżej wskazanych zmian sytuacji na rynku pracy i wynikających z nich konsekwencji dla realizacji projektów w ramach PI 8i, jak również ze względu na dotychczasowy stopień osiągnięcia celów końcowych Programu, problematyczna wydaje się realizacja wskaźnika </w:t>
            </w:r>
            <w:r w:rsidRPr="004E5375">
              <w:rPr>
                <w:rFonts w:cs="Arial"/>
                <w:i/>
                <w:sz w:val="18"/>
                <w:szCs w:val="18"/>
              </w:rPr>
              <w:t xml:space="preserve">Liczba osób długotrwale </w:t>
            </w:r>
            <w:r w:rsidRPr="004E5375">
              <w:rPr>
                <w:rFonts w:cs="Arial"/>
                <w:i/>
                <w:sz w:val="18"/>
                <w:szCs w:val="18"/>
              </w:rPr>
              <w:lastRenderedPageBreak/>
              <w:t>bezrobotnych objętych wsparciem w programie.</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4086D" w14:textId="36F2504C" w:rsidR="00767B79" w:rsidRPr="004E5375" w:rsidRDefault="00767B79" w:rsidP="00767B79">
            <w:pPr>
              <w:autoSpaceDE w:val="0"/>
              <w:autoSpaceDN w:val="0"/>
              <w:adjustRightInd w:val="0"/>
              <w:rPr>
                <w:rFonts w:cs="Arial"/>
                <w:sz w:val="18"/>
                <w:szCs w:val="18"/>
              </w:rPr>
            </w:pPr>
            <w:r w:rsidRPr="004E5375">
              <w:rPr>
                <w:rFonts w:cs="Arial"/>
                <w:sz w:val="18"/>
                <w:szCs w:val="18"/>
              </w:rPr>
              <w:lastRenderedPageBreak/>
              <w:t xml:space="preserve">Konieczne jest dokonanie korekty wartości wskaźnika </w:t>
            </w:r>
            <w:r w:rsidRPr="004E5375">
              <w:rPr>
                <w:rFonts w:cs="Arial"/>
                <w:i/>
                <w:sz w:val="18"/>
                <w:szCs w:val="18"/>
              </w:rPr>
              <w:t>Liczba osób długotrwale bezrobotnych objętych wsparciem w programie,</w:t>
            </w:r>
            <w:r w:rsidRPr="004E5375">
              <w:rPr>
                <w:rFonts w:cs="Arial"/>
                <w:sz w:val="18"/>
                <w:szCs w:val="18"/>
              </w:rPr>
              <w:t xml:space="preserve"> polegającej na zmniejszeniu jego wartości końcowej, do poziomu już osiągniętego (zgodnego z WoP).</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53F186" w14:textId="2D8343B7" w:rsidR="00767B79" w:rsidRPr="004E5375" w:rsidRDefault="00767B79" w:rsidP="00767B79">
            <w:pPr>
              <w:autoSpaceDE w:val="0"/>
              <w:autoSpaceDN w:val="0"/>
              <w:adjustRightInd w:val="0"/>
              <w:rPr>
                <w:rFonts w:cs="Arial"/>
                <w:sz w:val="18"/>
                <w:szCs w:val="18"/>
              </w:rPr>
            </w:pPr>
            <w:r w:rsidRPr="004E5375">
              <w:rPr>
                <w:rFonts w:eastAsia="Lato" w:cs="Lato"/>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5E842" w14:textId="77777777" w:rsidR="00767B79" w:rsidRPr="004E5375" w:rsidRDefault="00767B79" w:rsidP="00767B79">
            <w:pPr>
              <w:spacing w:line="264" w:lineRule="auto"/>
              <w:rPr>
                <w:rFonts w:eastAsia="Lato" w:cs="Lato"/>
                <w:sz w:val="18"/>
                <w:szCs w:val="18"/>
              </w:rPr>
            </w:pPr>
            <w:r w:rsidRPr="004E5375">
              <w:rPr>
                <w:rFonts w:eastAsia="Lato" w:cs="Lato"/>
                <w:sz w:val="18"/>
                <w:szCs w:val="18"/>
              </w:rPr>
              <w:t>Zastosowanie procedury zmiany wartości docelowej wskaźnika programowego w wyniku zaistnienia obiektywnych czynników zewnętrznych. Wprowadzenie zmian w dokumentach programowych.</w:t>
            </w:r>
          </w:p>
          <w:p w14:paraId="0D8B5724" w14:textId="42E6C1FF" w:rsidR="00767B79" w:rsidRPr="004E5375" w:rsidRDefault="00767B79" w:rsidP="00767B79">
            <w:pPr>
              <w:autoSpaceDE w:val="0"/>
              <w:autoSpaceDN w:val="0"/>
              <w:adjustRightInd w:val="0"/>
              <w:rPr>
                <w:rFonts w:cs="Arial"/>
                <w:sz w:val="18"/>
                <w:szCs w:val="18"/>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AAA30" w14:textId="56D8CD5C" w:rsidR="00767B79" w:rsidRPr="004E5375" w:rsidRDefault="00767B79" w:rsidP="00767B79">
            <w:pPr>
              <w:autoSpaceDE w:val="0"/>
              <w:autoSpaceDN w:val="0"/>
              <w:adjustRightInd w:val="0"/>
              <w:rPr>
                <w:rFonts w:cs="Arial"/>
                <w:sz w:val="18"/>
                <w:szCs w:val="18"/>
              </w:rPr>
            </w:pPr>
            <w:r w:rsidRPr="004E5375">
              <w:rPr>
                <w:rFonts w:eastAsia="Lato" w:cs="Lato"/>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D06D" w14:textId="29AD2875" w:rsidR="00767B79" w:rsidRPr="004E5375" w:rsidRDefault="00767B79" w:rsidP="00767B79">
            <w:pPr>
              <w:autoSpaceDE w:val="0"/>
              <w:autoSpaceDN w:val="0"/>
              <w:adjustRightInd w:val="0"/>
              <w:rPr>
                <w:rFonts w:cs="Arial"/>
                <w:sz w:val="18"/>
                <w:szCs w:val="18"/>
              </w:rPr>
            </w:pPr>
            <w:r w:rsidRPr="004E5375">
              <w:rPr>
                <w:rFonts w:eastAsia="Lato" w:cs="Lato"/>
                <w:sz w:val="18"/>
                <w:szCs w:val="18"/>
              </w:rPr>
              <w:t>Programowa operacyjna</w:t>
            </w:r>
          </w:p>
        </w:tc>
      </w:tr>
      <w:tr w:rsidR="00767B79" w:rsidRPr="004E5375" w14:paraId="7E7CC809"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08407" w14:textId="77777777" w:rsidR="00767B79" w:rsidRPr="004E5375" w:rsidRDefault="00767B79"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E5082"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Obszar: PI 8i, OP VI</w:t>
            </w:r>
          </w:p>
          <w:p w14:paraId="6F534BD0"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Strona/y raportu: 183-184</w:t>
            </w:r>
          </w:p>
          <w:p w14:paraId="71761DE1" w14:textId="69905A6E" w:rsidR="00767B79" w:rsidRPr="004E5375" w:rsidRDefault="00767B79" w:rsidP="00767B79">
            <w:pPr>
              <w:autoSpaceDE w:val="0"/>
              <w:autoSpaceDN w:val="0"/>
              <w:adjustRightInd w:val="0"/>
              <w:rPr>
                <w:rFonts w:cs="Arial"/>
                <w:sz w:val="18"/>
                <w:szCs w:val="18"/>
                <w:u w:val="single"/>
              </w:rPr>
            </w:pPr>
            <w:r w:rsidRPr="004E5375">
              <w:rPr>
                <w:rFonts w:cs="Arial"/>
                <w:sz w:val="18"/>
                <w:szCs w:val="18"/>
              </w:rPr>
              <w:t>Aktualnym problemem województwa są duże – również identyfikowane na etapie przygotowania Programu – wewnątrzregionalne dysproporcje w poziomie bezrobocia.</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52A89" w14:textId="66998895" w:rsidR="00767B79" w:rsidRPr="004E5375" w:rsidRDefault="00767B79" w:rsidP="008674C9">
            <w:pPr>
              <w:autoSpaceDE w:val="0"/>
              <w:autoSpaceDN w:val="0"/>
              <w:adjustRightInd w:val="0"/>
              <w:rPr>
                <w:rFonts w:cs="Arial"/>
                <w:sz w:val="18"/>
                <w:szCs w:val="18"/>
              </w:rPr>
            </w:pPr>
            <w:r w:rsidRPr="004E5375">
              <w:rPr>
                <w:rFonts w:cs="Arial"/>
                <w:sz w:val="18"/>
                <w:szCs w:val="18"/>
              </w:rPr>
              <w:t>Istotne jest ukierunkowanie interwencji zorientowanej na poprawę sytuacji osób bezrobotnych i pozostających bez pracy na obszary województwa, gdzie wskaźniki rozwoju społeczno-gospodarczego osi</w:t>
            </w:r>
            <w:r w:rsidR="008674C9" w:rsidRPr="004E5375">
              <w:rPr>
                <w:rFonts w:cs="Arial"/>
                <w:sz w:val="18"/>
                <w:szCs w:val="18"/>
              </w:rPr>
              <w:t xml:space="preserve">ągają wartości mniej korzystne - </w:t>
            </w:r>
            <w:r w:rsidRPr="004E5375">
              <w:rPr>
                <w:rFonts w:cs="Arial"/>
                <w:sz w:val="18"/>
                <w:szCs w:val="18"/>
              </w:rPr>
              <w:t>w szczególności na powiaty o najwyższej stopie bezrobocia rejestrowanego i liczbie osób bezrobotnych. W jeszcze większym stopniu niż dotychczas należy brać pod uwagę potrzeby powiatów i pracodawców działających na lokalnych (powiatowych) rynkach pracy</w:t>
            </w:r>
            <w:r w:rsidR="008674C9" w:rsidRPr="004E5375">
              <w:rPr>
                <w:rFonts w:cs="Arial"/>
                <w:sz w:val="18"/>
                <w:szCs w:val="18"/>
              </w:rPr>
              <w:t xml:space="preserve"> -</w:t>
            </w:r>
            <w:r w:rsidRPr="004E5375">
              <w:rPr>
                <w:rFonts w:cs="Arial"/>
                <w:sz w:val="18"/>
                <w:szCs w:val="18"/>
              </w:rPr>
              <w:t xml:space="preserve"> co może zapewnić lepszą integrację wsparcia osób bezrobotnych, pozostających bez pracy z preferencjami i rzeczywistymi potrzebami pracodawców i rynku pracy.</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DB5E4" w14:textId="63053E8C"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1C083" w14:textId="6AE1F5F4" w:rsidR="00767B79" w:rsidRPr="004E5375" w:rsidRDefault="00767B79" w:rsidP="00767B79">
            <w:pPr>
              <w:spacing w:line="264" w:lineRule="auto"/>
              <w:rPr>
                <w:rFonts w:eastAsia="Lato" w:cs="Lato"/>
                <w:sz w:val="18"/>
                <w:szCs w:val="18"/>
              </w:rPr>
            </w:pPr>
            <w:r w:rsidRPr="004E5375">
              <w:rPr>
                <w:rFonts w:eastAsia="Lato" w:cs="Lato"/>
                <w:sz w:val="18"/>
                <w:szCs w:val="18"/>
              </w:rPr>
              <w:t>Wprowadzenie zmian w dokumentach programowych.</w:t>
            </w:r>
          </w:p>
          <w:p w14:paraId="6BE3BF1F" w14:textId="18AC1E0F" w:rsidR="00767B79" w:rsidRPr="004E5375" w:rsidRDefault="00767B79" w:rsidP="00767B79">
            <w:pPr>
              <w:spacing w:line="264" w:lineRule="auto"/>
              <w:rPr>
                <w:rFonts w:eastAsia="Lato" w:cs="Lato"/>
                <w:sz w:val="18"/>
                <w:szCs w:val="18"/>
              </w:rPr>
            </w:pPr>
            <w:r w:rsidRPr="004E5375">
              <w:rPr>
                <w:rFonts w:cs="Arial"/>
                <w:sz w:val="18"/>
                <w:szCs w:val="18"/>
              </w:rPr>
              <w:t>W kolejnych latach wdrażania Programu w obszarze wsparcia osób bezrobotnych, pozostających bez pracy warto rozważyć stosowanie kryteriów premiujących projekty ukierunkowane na powiaty m.in. o najwyższych wskaźnikach bezrobocia.</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7EB18" w14:textId="7BD0C263"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2C1AC" w14:textId="764E35D4"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Programowa operacyjna</w:t>
            </w:r>
          </w:p>
        </w:tc>
      </w:tr>
      <w:tr w:rsidR="00767B79" w:rsidRPr="004E5375" w14:paraId="5C05F509"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F1E86" w14:textId="77777777" w:rsidR="00767B79" w:rsidRPr="004E5375" w:rsidRDefault="00767B79"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BC5B4" w14:textId="3173F775"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 xml:space="preserve">Obszar: OP VI (m.in. PI 8i, 8iv, 8iii) </w:t>
            </w:r>
          </w:p>
          <w:p w14:paraId="65CC7C94"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Strona/y raportu: 181-183, 185-187</w:t>
            </w:r>
          </w:p>
          <w:p w14:paraId="70D43312" w14:textId="12473DFD" w:rsidR="00767B79" w:rsidRPr="004E5375" w:rsidRDefault="00767B79" w:rsidP="00767B79">
            <w:pPr>
              <w:autoSpaceDE w:val="0"/>
              <w:autoSpaceDN w:val="0"/>
              <w:adjustRightInd w:val="0"/>
              <w:rPr>
                <w:rFonts w:cs="Arial"/>
                <w:sz w:val="18"/>
                <w:szCs w:val="18"/>
              </w:rPr>
            </w:pPr>
            <w:r w:rsidRPr="004E5375">
              <w:rPr>
                <w:rFonts w:cs="Arial"/>
                <w:sz w:val="18"/>
                <w:szCs w:val="18"/>
              </w:rPr>
              <w:t>Począwszy od 2012 roku rośnie udział kobiet w grupie osób bezrobotnych, w tym długotrwale bezrobotnych. Co istotne</w:t>
            </w:r>
            <w:r w:rsidR="008674C9" w:rsidRPr="004E5375">
              <w:rPr>
                <w:rFonts w:cs="Arial"/>
                <w:sz w:val="18"/>
                <w:szCs w:val="18"/>
              </w:rPr>
              <w:t>,</w:t>
            </w:r>
            <w:r w:rsidRPr="004E5375">
              <w:rPr>
                <w:rFonts w:cs="Arial"/>
                <w:sz w:val="18"/>
                <w:szCs w:val="18"/>
              </w:rPr>
              <w:t xml:space="preserve"> odsetek bezrobotnych kobiet w regionie jest wyższy niż </w:t>
            </w:r>
            <w:r w:rsidR="008674C9" w:rsidRPr="004E5375">
              <w:rPr>
                <w:rFonts w:cs="Arial"/>
                <w:sz w:val="18"/>
                <w:szCs w:val="18"/>
              </w:rPr>
              <w:t xml:space="preserve">analogiczny </w:t>
            </w:r>
            <w:r w:rsidRPr="004E5375">
              <w:rPr>
                <w:rFonts w:cs="Arial"/>
                <w:sz w:val="18"/>
                <w:szCs w:val="18"/>
              </w:rPr>
              <w:t xml:space="preserve">wynik dla Polski. W wielu regionach </w:t>
            </w:r>
            <w:r w:rsidRPr="004E5375">
              <w:rPr>
                <w:rFonts w:cs="Arial"/>
                <w:sz w:val="18"/>
                <w:szCs w:val="18"/>
              </w:rPr>
              <w:lastRenderedPageBreak/>
              <w:t>Polski udział kobiet w strukturze bezrobotnych jest większy niż mężczyzn, województwo zachodniopomorskie znajduje się jednak w grupie województw o najwyższym odsetku kobiet w populacji osób bezrobotnych. Tendencja wzrostowa dotyczy również udziału kobiet w grupie osób biernych zawodowo.</w:t>
            </w:r>
          </w:p>
          <w:p w14:paraId="4212E202" w14:textId="17B83CAB" w:rsidR="00767B79" w:rsidRPr="004E5375" w:rsidRDefault="00767B79" w:rsidP="00767B79">
            <w:pPr>
              <w:autoSpaceDE w:val="0"/>
              <w:autoSpaceDN w:val="0"/>
              <w:adjustRightInd w:val="0"/>
              <w:rPr>
                <w:rFonts w:cs="Arial"/>
                <w:sz w:val="18"/>
                <w:szCs w:val="18"/>
                <w:u w:val="single"/>
              </w:rPr>
            </w:pPr>
            <w:r w:rsidRPr="004E5375">
              <w:rPr>
                <w:rFonts w:cs="Arial"/>
                <w:sz w:val="18"/>
                <w:szCs w:val="18"/>
              </w:rPr>
              <w:t>Czynniki, które wypychają kobiety z rynku pracy są na tyle znaczące, że powodują w grupie kobiet wydłużenie okresów pozostawania bez pracy.</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52CB5" w14:textId="773179B3" w:rsidR="00767B79" w:rsidRPr="004E5375" w:rsidRDefault="00767B79" w:rsidP="00767B79">
            <w:pPr>
              <w:autoSpaceDE w:val="0"/>
              <w:autoSpaceDN w:val="0"/>
              <w:adjustRightInd w:val="0"/>
              <w:rPr>
                <w:rFonts w:cs="Arial"/>
                <w:sz w:val="18"/>
                <w:szCs w:val="18"/>
              </w:rPr>
            </w:pPr>
            <w:r w:rsidRPr="004E5375">
              <w:rPr>
                <w:rFonts w:cs="Arial"/>
                <w:sz w:val="18"/>
                <w:szCs w:val="18"/>
              </w:rPr>
              <w:lastRenderedPageBreak/>
              <w:t>Ponieważ to kobiety dominują w zbiorowości osób bezrobotnych, w tym w grupie osób będących w sytuacji szczególnej na rynku pracy i długotrwale bezrobotnych jak również w grupie osób biernych zawodowo, należy rozważyć możliwość kierowania</w:t>
            </w:r>
            <w:r w:rsidR="008674C9" w:rsidRPr="004E5375">
              <w:rPr>
                <w:rFonts w:cs="Arial"/>
                <w:sz w:val="18"/>
                <w:szCs w:val="18"/>
              </w:rPr>
              <w:t xml:space="preserve"> -</w:t>
            </w:r>
            <w:r w:rsidRPr="004E5375">
              <w:rPr>
                <w:rFonts w:cs="Arial"/>
                <w:sz w:val="18"/>
                <w:szCs w:val="18"/>
              </w:rPr>
              <w:t xml:space="preserve"> w kolejnych latach</w:t>
            </w:r>
            <w:r w:rsidR="008674C9" w:rsidRPr="004E5375">
              <w:rPr>
                <w:rFonts w:cs="Arial"/>
                <w:sz w:val="18"/>
                <w:szCs w:val="18"/>
              </w:rPr>
              <w:t xml:space="preserve"> -</w:t>
            </w:r>
            <w:r w:rsidRPr="004E5375">
              <w:rPr>
                <w:rFonts w:cs="Arial"/>
                <w:sz w:val="18"/>
                <w:szCs w:val="18"/>
              </w:rPr>
              <w:t xml:space="preserve"> wsparcia w Programie w szczególności do tej grupy osób.</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10E9E" w14:textId="0CD0549D"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6D7A3" w14:textId="05483689" w:rsidR="00767B79" w:rsidRPr="004E5375" w:rsidRDefault="00767B79" w:rsidP="00767B79">
            <w:pPr>
              <w:spacing w:line="264" w:lineRule="auto"/>
              <w:rPr>
                <w:rFonts w:eastAsia="Lato" w:cs="Lato"/>
                <w:sz w:val="18"/>
                <w:szCs w:val="18"/>
              </w:rPr>
            </w:pPr>
            <w:r w:rsidRPr="004E5375">
              <w:rPr>
                <w:rFonts w:eastAsia="Lato" w:cs="Lato"/>
                <w:sz w:val="18"/>
                <w:szCs w:val="18"/>
              </w:rPr>
              <w:t>Wprowadzenie zmian w dokumentach programowych.</w:t>
            </w:r>
          </w:p>
          <w:p w14:paraId="0DDAAEB3" w14:textId="35BC2CD0" w:rsidR="00767B79" w:rsidRPr="004E5375" w:rsidRDefault="00767B79" w:rsidP="00767B79">
            <w:pPr>
              <w:autoSpaceDE w:val="0"/>
              <w:autoSpaceDN w:val="0"/>
              <w:adjustRightInd w:val="0"/>
              <w:rPr>
                <w:rFonts w:eastAsia="Lato" w:cs="Lato"/>
                <w:sz w:val="18"/>
                <w:szCs w:val="18"/>
              </w:rPr>
            </w:pPr>
            <w:r w:rsidRPr="004E5375">
              <w:rPr>
                <w:rFonts w:cs="Arial"/>
                <w:sz w:val="18"/>
                <w:szCs w:val="18"/>
              </w:rPr>
              <w:t xml:space="preserve">Warto rozważyć stosowanie kryteriów premiujących projekty zakładające większy udział kobiet wśród odbiorców wsparcia. </w:t>
            </w:r>
            <w:r w:rsidR="00197BFC" w:rsidRPr="004E5375">
              <w:rPr>
                <w:rFonts w:cs="Arial"/>
                <w:sz w:val="18"/>
                <w:szCs w:val="18"/>
              </w:rPr>
              <w:t>Interwencja</w:t>
            </w:r>
            <w:r w:rsidRPr="004E5375">
              <w:rPr>
                <w:rFonts w:cs="Arial"/>
                <w:sz w:val="18"/>
                <w:szCs w:val="18"/>
              </w:rPr>
              <w:t xml:space="preserve"> powinn</w:t>
            </w:r>
            <w:r w:rsidR="00197BFC" w:rsidRPr="004E5375">
              <w:rPr>
                <w:rFonts w:cs="Arial"/>
                <w:sz w:val="18"/>
                <w:szCs w:val="18"/>
              </w:rPr>
              <w:t>a</w:t>
            </w:r>
            <w:r w:rsidRPr="004E5375">
              <w:rPr>
                <w:rFonts w:cs="Arial"/>
                <w:sz w:val="18"/>
                <w:szCs w:val="18"/>
              </w:rPr>
              <w:t xml:space="preserve"> być </w:t>
            </w:r>
            <w:r w:rsidRPr="004E5375">
              <w:rPr>
                <w:rFonts w:cs="Arial"/>
                <w:sz w:val="18"/>
                <w:szCs w:val="18"/>
              </w:rPr>
              <w:lastRenderedPageBreak/>
              <w:t>poprzedzon</w:t>
            </w:r>
            <w:r w:rsidR="00197BFC" w:rsidRPr="004E5375">
              <w:rPr>
                <w:rFonts w:cs="Arial"/>
                <w:sz w:val="18"/>
                <w:szCs w:val="18"/>
              </w:rPr>
              <w:t>a</w:t>
            </w:r>
            <w:r w:rsidRPr="004E5375">
              <w:rPr>
                <w:rFonts w:cs="Arial"/>
                <w:sz w:val="18"/>
                <w:szCs w:val="18"/>
              </w:rPr>
              <w:t xml:space="preserve"> pogłębioną analizą przyczyn, dla których kobiety częściej i dłużej niż mężczyźni pozostają poza regionalnym rynkiem pracy oraz analizą pozwalającą zidentyfikować formy wsparcia adekwatne do sytuacji i potrzeb kobiet w regionie.</w:t>
            </w:r>
            <w:r w:rsidRPr="004E5375">
              <w:rPr>
                <w:rFonts w:eastAsia="Lato" w:cs="Lato"/>
                <w:sz w:val="18"/>
                <w:szCs w:val="18"/>
              </w:rPr>
              <w:t xml:space="preserve"> Należy monitorować wskaźniki opisujące sytuację na rynku pracy tej grupy osób.</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CC0B4" w14:textId="2AF3C0E1"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lastRenderedPageBreak/>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96B4A" w14:textId="643B4896"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Programowa strategiczna</w:t>
            </w:r>
          </w:p>
        </w:tc>
      </w:tr>
      <w:tr w:rsidR="00767B79" w:rsidRPr="004E5375" w14:paraId="1C81946C"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5C28B" w14:textId="77777777" w:rsidR="00767B79" w:rsidRPr="004E5375" w:rsidRDefault="00767B79"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AB136"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Obszar: PI 8v, OP VI</w:t>
            </w:r>
          </w:p>
          <w:p w14:paraId="3E4D5B3B"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Strona/y raportu: 190, 205-209</w:t>
            </w:r>
          </w:p>
          <w:p w14:paraId="33F7D4AD" w14:textId="22F70905" w:rsidR="00767B79" w:rsidRPr="004E5375" w:rsidRDefault="00767B79" w:rsidP="00767B79">
            <w:pPr>
              <w:autoSpaceDE w:val="0"/>
              <w:autoSpaceDN w:val="0"/>
              <w:adjustRightInd w:val="0"/>
              <w:rPr>
                <w:rFonts w:cs="Arial"/>
                <w:sz w:val="18"/>
                <w:szCs w:val="18"/>
                <w:u w:val="single"/>
              </w:rPr>
            </w:pPr>
            <w:r w:rsidRPr="004E5375">
              <w:rPr>
                <w:rFonts w:cs="Arial"/>
                <w:sz w:val="18"/>
                <w:szCs w:val="18"/>
              </w:rPr>
              <w:t xml:space="preserve">W okresie wdrażania Programu populacja pracowników zwalnianych z przyczyn dotyczących zakładu pracy, a więc kwalifikujących się do objęcia wsparciem w ramach interwencji, systematycznie malała - województwo w analizowanym zakresie pozytywnie wyróżnia się na tle innych regionów Polski. Powyższe rodzi ryzyko nieosiągnięcia końcowych wartości wskaźników związanych ze wsparciem osób zagrożonych zwolnieniem z pracy </w:t>
            </w:r>
            <w:r w:rsidRPr="004E5375">
              <w:rPr>
                <w:rFonts w:cs="Arial"/>
                <w:sz w:val="18"/>
                <w:szCs w:val="18"/>
              </w:rPr>
              <w:lastRenderedPageBreak/>
              <w:t>oraz zwolnionych z przyczyn dotyczących zakładu pracy.</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6C24B" w14:textId="7841B273" w:rsidR="00767B79" w:rsidRPr="004E5375" w:rsidRDefault="00767B79" w:rsidP="00767B79">
            <w:pPr>
              <w:autoSpaceDE w:val="0"/>
              <w:autoSpaceDN w:val="0"/>
              <w:adjustRightInd w:val="0"/>
              <w:rPr>
                <w:rFonts w:eastAsia="Lato" w:cs="Lato"/>
                <w:sz w:val="18"/>
                <w:szCs w:val="18"/>
              </w:rPr>
            </w:pPr>
            <w:r w:rsidRPr="004E5375">
              <w:rPr>
                <w:rFonts w:cs="Arial"/>
                <w:sz w:val="18"/>
                <w:szCs w:val="18"/>
              </w:rPr>
              <w:lastRenderedPageBreak/>
              <w:t>Ze względu na niską trafność, w stosunku do potrzeb w regionie (co wynika ze zmian na regionalnym rynku pracy), interwencji skierowanej do pracowników zagrożonych zwolnieniem z pracy i/lub osób zwolnionych z przyczyn dotyczących zakładu pracy oraz przedsiębiorstw odczuwających negatywne skutki zmian gospodarczych, należy rozważyć przesunięcie alokacji UE ogółem (z RW) z </w:t>
            </w:r>
            <w:r w:rsidR="008674C9" w:rsidRPr="004E5375">
              <w:rPr>
                <w:rFonts w:cs="Arial"/>
                <w:sz w:val="18"/>
                <w:szCs w:val="18"/>
              </w:rPr>
              <w:t>Działania 6.2 i 6.3 (wspomaganie</w:t>
            </w:r>
            <w:r w:rsidRPr="004E5375">
              <w:rPr>
                <w:rFonts w:cs="Arial"/>
                <w:sz w:val="18"/>
                <w:szCs w:val="18"/>
              </w:rPr>
              <w:t xml:space="preserve"> procesów adaptacyjnych przedsiębiorstw oraz wdrażanie programów typu outplacement) w łącznej wysokości 7 110 000,00 EUR (tj. około 28 455 797,60 zł) na </w:t>
            </w:r>
            <w:r w:rsidRPr="004E5375">
              <w:rPr>
                <w:rFonts w:cs="Arial"/>
                <w:sz w:val="18"/>
                <w:szCs w:val="18"/>
              </w:rPr>
              <w:lastRenderedPageBreak/>
              <w:t>obszary wsparcia wykazujące zwiększone zapotrzebowanie.</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8A218" w14:textId="0D47E6C4"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lastRenderedPageBreak/>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F4D4F" w14:textId="56A48AA1"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Wprowadzenie zmian w dokumentach programowych.</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59A54" w14:textId="6CC1E828"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E5F0E" w14:textId="7D796674"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Programowa operacyjna</w:t>
            </w:r>
          </w:p>
        </w:tc>
      </w:tr>
      <w:tr w:rsidR="00767B79" w:rsidRPr="004E5375" w14:paraId="39A7F910"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7C223" w14:textId="77777777" w:rsidR="00767B79" w:rsidRPr="004E5375" w:rsidRDefault="00767B79"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A325D"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Obszar: PI 8v, OP VI</w:t>
            </w:r>
          </w:p>
          <w:p w14:paraId="6A0AFF3C"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Strona/y raportu: 191, 205-209</w:t>
            </w:r>
          </w:p>
          <w:p w14:paraId="724E575D" w14:textId="355C7165" w:rsidR="00767B79" w:rsidRPr="004E5375" w:rsidRDefault="00767B79" w:rsidP="00767B79">
            <w:pPr>
              <w:autoSpaceDE w:val="0"/>
              <w:autoSpaceDN w:val="0"/>
              <w:adjustRightInd w:val="0"/>
              <w:rPr>
                <w:rFonts w:cs="Arial"/>
                <w:sz w:val="18"/>
                <w:szCs w:val="18"/>
                <w:u w:val="single"/>
              </w:rPr>
            </w:pPr>
            <w:r w:rsidRPr="004E5375">
              <w:rPr>
                <w:sz w:val="18"/>
                <w:szCs w:val="18"/>
              </w:rPr>
              <w:t>Odsetek niewykorzystania wolnych miejsc pracy w województwie zachodniopomorskim jest nieco wyższy niż średnia dla kraju i w latach 2013-2017 wykazywał tendencję wzrostową. Problem niedostosowania struktury podaży pracy i popytu na pracę jest nadal aktualny, aczkolwiek - z uwagi na obecną dominację „rynku pracownika” - mógł zmienić swoją charakterystykę. Inwestycja w kwalifikacje pracowników jest w takich okolicznościach inwestycją ryzykowną, z niepewnym dla pracodawcy zwrotem.</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A8C56" w14:textId="391785E9" w:rsidR="00767B79" w:rsidRPr="004E5375" w:rsidRDefault="00767B79" w:rsidP="00767B79">
            <w:pPr>
              <w:autoSpaceDE w:val="0"/>
              <w:autoSpaceDN w:val="0"/>
              <w:adjustRightInd w:val="0"/>
              <w:rPr>
                <w:rFonts w:eastAsia="Lato" w:cs="Lato"/>
                <w:sz w:val="18"/>
                <w:szCs w:val="18"/>
              </w:rPr>
            </w:pPr>
            <w:r w:rsidRPr="004E5375">
              <w:rPr>
                <w:rFonts w:cs="Arial"/>
                <w:sz w:val="18"/>
                <w:szCs w:val="18"/>
              </w:rPr>
              <w:t>Należy kontynuować działania polegające na stosowaniu kryteriów premiujących projekty zakładające większy udział, wśród odbiorców wsparcia, osób pracujących o niskich kwalifikacjach.</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669B54" w14:textId="211382A1"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C86B" w14:textId="50823C9C"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Wprowadzenie zmian w dokumentach programowych.</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2A814" w14:textId="7C13177C"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0718" w14:textId="567916AE"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Programowa operacyjna</w:t>
            </w:r>
          </w:p>
        </w:tc>
      </w:tr>
      <w:tr w:rsidR="00767B79" w:rsidRPr="004E5375" w14:paraId="689ADCA6"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AB061" w14:textId="77777777" w:rsidR="00767B79" w:rsidRPr="004E5375" w:rsidRDefault="00767B79"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53596"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Obszar: PI 8iii, OP VI</w:t>
            </w:r>
          </w:p>
          <w:p w14:paraId="11459C61"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Strona/y raportu: 210-214</w:t>
            </w:r>
          </w:p>
          <w:p w14:paraId="1D2F3F2D" w14:textId="77AD957B" w:rsidR="00767B79" w:rsidRPr="004E5375" w:rsidRDefault="00767B79" w:rsidP="00767B79">
            <w:pPr>
              <w:autoSpaceDE w:val="0"/>
              <w:autoSpaceDN w:val="0"/>
              <w:adjustRightInd w:val="0"/>
              <w:rPr>
                <w:rFonts w:cs="Arial"/>
                <w:sz w:val="18"/>
                <w:szCs w:val="18"/>
                <w:u w:val="single"/>
              </w:rPr>
            </w:pPr>
            <w:r w:rsidRPr="004E5375">
              <w:rPr>
                <w:sz w:val="18"/>
                <w:szCs w:val="18"/>
              </w:rPr>
              <w:t xml:space="preserve">Czynnikiem utrudniającym realizację celów związanych ze wsparciem w formie zwrotnych instrumentów finansowych może być fakt, że w grupie docelowej Działania 6.4 znajdują się: osoby bezrobotne, bierne zawodowo, </w:t>
            </w:r>
            <w:r w:rsidRPr="004E5375">
              <w:rPr>
                <w:sz w:val="18"/>
                <w:szCs w:val="18"/>
              </w:rPr>
              <w:lastRenderedPageBreak/>
              <w:t>osoby o statusie ubogich pracujących, dla których sama idea instrumentu zwrotnego jest barierą w podejmowaniu decyzji o przystąpieniu do projektu. Nawet przy preferencyjnym oprocentowaniu zwrotnego instrumentu finansowego barierą może być sama idea spłacania dofinansowania, najczęściej współwystępująca z niską świadomością - u potencjalnych odbiorców wsparcia - nt. korzystnych warunków pozyskania pożyczki.</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C6F55" w14:textId="62316110" w:rsidR="00767B79" w:rsidRPr="004E5375" w:rsidRDefault="00767B79" w:rsidP="00767B79">
            <w:pPr>
              <w:autoSpaceDE w:val="0"/>
              <w:autoSpaceDN w:val="0"/>
              <w:adjustRightInd w:val="0"/>
              <w:rPr>
                <w:rFonts w:cs="Arial"/>
                <w:sz w:val="18"/>
                <w:szCs w:val="18"/>
              </w:rPr>
            </w:pPr>
            <w:r w:rsidRPr="004E5375">
              <w:rPr>
                <w:rFonts w:cs="Arial"/>
                <w:sz w:val="18"/>
                <w:szCs w:val="18"/>
              </w:rPr>
              <w:lastRenderedPageBreak/>
              <w:t xml:space="preserve">Zaleca się, by interwencji realizowanej w formule zwrotnych instrumentów finansowych towarzyszyły dalsze działania informacyjno-promocyjne skierowane do potencjalnych odbiorców wsparcia. Powinny one służyć wzrostowi wiedzy o oferowanych (korzystnych) warunkach kredytowania, jak również akcentować możliwości wykorzystania na rynku pracy </w:t>
            </w:r>
            <w:r w:rsidRPr="004E5375">
              <w:rPr>
                <w:rFonts w:cs="Arial"/>
                <w:sz w:val="18"/>
                <w:szCs w:val="18"/>
              </w:rPr>
              <w:lastRenderedPageBreak/>
              <w:t>(w dłuższej perspektywie czasu) wiedzy, umiejętności i doświadczeń nabytych dzięki skorzystaniu ze wsparcia i podjęciu aktywności w celu założenia i prowadzenia działalności gospodarczej.</w:t>
            </w:r>
          </w:p>
          <w:p w14:paraId="24F94226" w14:textId="77777777" w:rsidR="00767B79" w:rsidRPr="004E5375" w:rsidRDefault="00767B79" w:rsidP="00767B79">
            <w:pPr>
              <w:autoSpaceDE w:val="0"/>
              <w:autoSpaceDN w:val="0"/>
              <w:adjustRightInd w:val="0"/>
              <w:rPr>
                <w:rFonts w:cs="Arial"/>
                <w:sz w:val="18"/>
                <w:szCs w:val="18"/>
              </w:rPr>
            </w:pP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B6B1F" w14:textId="756780C6" w:rsidR="00767B79" w:rsidRPr="004E5375" w:rsidRDefault="00767B79" w:rsidP="00767B79">
            <w:pPr>
              <w:autoSpaceDE w:val="0"/>
              <w:autoSpaceDN w:val="0"/>
              <w:adjustRightInd w:val="0"/>
              <w:rPr>
                <w:rFonts w:eastAsia="Lato" w:cs="Lato"/>
                <w:sz w:val="18"/>
                <w:szCs w:val="18"/>
              </w:rPr>
            </w:pPr>
            <w:r w:rsidRPr="004E5375">
              <w:rPr>
                <w:rFonts w:cs="Arial"/>
                <w:sz w:val="18"/>
                <w:szCs w:val="18"/>
              </w:rPr>
              <w:lastRenderedPageBreak/>
              <w:t xml:space="preserve">IZ RPO WZ 2014-2020 we współpracy z IP RPO WZ 2014-2020 oraz Menadżerem Funduszu Funduszy: Bankiem </w:t>
            </w:r>
            <w:r w:rsidRPr="004E5375">
              <w:rPr>
                <w:rFonts w:cs="Arial"/>
                <w:sz w:val="18"/>
                <w:szCs w:val="18"/>
              </w:rPr>
              <w:lastRenderedPageBreak/>
              <w:t>Gospodarstwa Krajowego.</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94A64" w14:textId="67BB3C10" w:rsidR="00767B79" w:rsidRPr="004E5375" w:rsidRDefault="00767B79" w:rsidP="00767B79">
            <w:pPr>
              <w:autoSpaceDE w:val="0"/>
              <w:autoSpaceDN w:val="0"/>
              <w:adjustRightInd w:val="0"/>
              <w:rPr>
                <w:rFonts w:eastAsia="Lato" w:cs="Lato"/>
                <w:sz w:val="18"/>
                <w:szCs w:val="18"/>
              </w:rPr>
            </w:pPr>
            <w:r w:rsidRPr="004E5375">
              <w:rPr>
                <w:rFonts w:cs="Arial"/>
                <w:sz w:val="18"/>
                <w:szCs w:val="18"/>
              </w:rPr>
              <w:lastRenderedPageBreak/>
              <w:t xml:space="preserve">Zaleca się prowadzenie intensywnych działań komunikacyjnych skierowanych do potencjalnych odbiorców wsparcia. Działania te, w dużym stopniu powinny zakładać bezpośredni kontakt z osobami z grup docelowych. </w:t>
            </w:r>
            <w:r w:rsidRPr="004E5375">
              <w:rPr>
                <w:rFonts w:cs="Arial"/>
                <w:sz w:val="18"/>
                <w:szCs w:val="18"/>
              </w:rPr>
              <w:lastRenderedPageBreak/>
              <w:t xml:space="preserve">Zestaw działań informacyjno-promocyjnych powinien na przykład uwzględniać grupowe lub indywidualne spotkania z odbiorcami wsparcia, uruchomienie infolinii, stacjonarnego lub zdalnego punktu informacyjnego z dostępnym doradcą / konsultantem. Podejmowane działania komunikacyjne powinny realizować cel związany z dotarciem do odbiorcy wsparcia (tj. z jego rekrutacją do projektu), a jednocześnie powinny służyć wzrostowi wiedzy o oferowanych (korzystnych) warunkach kredytowania również o korzyściach płynących z podjęcia </w:t>
            </w:r>
            <w:r w:rsidRPr="004E5375">
              <w:rPr>
                <w:rFonts w:cs="Arial"/>
                <w:sz w:val="18"/>
                <w:szCs w:val="18"/>
              </w:rPr>
              <w:noBreakHyphen/>
              <w:t xml:space="preserve"> możliwej dzięki wsparciu </w:t>
            </w:r>
            <w:r w:rsidRPr="004E5375">
              <w:rPr>
                <w:rFonts w:cs="Arial"/>
                <w:sz w:val="18"/>
                <w:szCs w:val="18"/>
              </w:rPr>
              <w:noBreakHyphen/>
              <w:t xml:space="preserve"> aktywności zawodowej.</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7DF22" w14:textId="2876C7E1"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lastRenderedPageBreak/>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7D81E" w14:textId="1B659DEC" w:rsidR="00767B79" w:rsidRPr="004E5375" w:rsidRDefault="00767B79" w:rsidP="00767B79">
            <w:pPr>
              <w:autoSpaceDE w:val="0"/>
              <w:autoSpaceDN w:val="0"/>
              <w:adjustRightInd w:val="0"/>
              <w:rPr>
                <w:rFonts w:eastAsia="Lato" w:cs="Lato"/>
                <w:sz w:val="18"/>
                <w:szCs w:val="18"/>
              </w:rPr>
            </w:pPr>
            <w:r w:rsidRPr="004E5375">
              <w:rPr>
                <w:rFonts w:eastAsia="Lato" w:cs="Lato"/>
                <w:sz w:val="18"/>
                <w:szCs w:val="18"/>
              </w:rPr>
              <w:t>Programowa operacyjna</w:t>
            </w:r>
          </w:p>
        </w:tc>
      </w:tr>
      <w:tr w:rsidR="00767B79" w:rsidRPr="004E5375" w14:paraId="71371FF9"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FBFC6" w14:textId="77777777" w:rsidR="00767B79" w:rsidRPr="004E5375" w:rsidRDefault="00767B79"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ACBA0"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Obszar: PI 8iii, OP VI</w:t>
            </w:r>
          </w:p>
          <w:p w14:paraId="61A2A851" w14:textId="77777777" w:rsidR="00767B79" w:rsidRPr="004E5375" w:rsidRDefault="00767B79" w:rsidP="00767B79">
            <w:pPr>
              <w:autoSpaceDE w:val="0"/>
              <w:autoSpaceDN w:val="0"/>
              <w:adjustRightInd w:val="0"/>
              <w:rPr>
                <w:rFonts w:cs="Arial"/>
                <w:sz w:val="18"/>
                <w:szCs w:val="18"/>
                <w:u w:val="single"/>
              </w:rPr>
            </w:pPr>
            <w:r w:rsidRPr="004E5375">
              <w:rPr>
                <w:rFonts w:cs="Arial"/>
                <w:sz w:val="18"/>
                <w:szCs w:val="18"/>
                <w:u w:val="single"/>
              </w:rPr>
              <w:t>Strona/y raportu: 210-214</w:t>
            </w:r>
          </w:p>
          <w:p w14:paraId="1CBA87AC" w14:textId="38201A8C" w:rsidR="00767B79" w:rsidRPr="004E5375" w:rsidRDefault="00767B79" w:rsidP="00767B79">
            <w:pPr>
              <w:autoSpaceDE w:val="0"/>
              <w:autoSpaceDN w:val="0"/>
              <w:adjustRightInd w:val="0"/>
              <w:rPr>
                <w:rFonts w:cs="Arial"/>
                <w:sz w:val="18"/>
                <w:szCs w:val="18"/>
                <w:u w:val="single"/>
              </w:rPr>
            </w:pPr>
            <w:r w:rsidRPr="004E5375">
              <w:rPr>
                <w:rFonts w:cs="Arial"/>
                <w:sz w:val="18"/>
                <w:szCs w:val="18"/>
              </w:rPr>
              <w:t xml:space="preserve">Biorąc pod uwagę poprawę sytuacji na rynku pracy oraz czynnik związany ze specyfiką grupy docelowej Działania 6.4, </w:t>
            </w:r>
            <w:r w:rsidRPr="004E5375">
              <w:rPr>
                <w:rFonts w:cs="Arial"/>
                <w:sz w:val="18"/>
                <w:szCs w:val="18"/>
              </w:rPr>
              <w:lastRenderedPageBreak/>
              <w:t xml:space="preserve">wydaje się, że skala wsparcia wyrażona zakładaną wartością docelową wskaźnika: </w:t>
            </w:r>
            <w:r w:rsidRPr="004E5375">
              <w:rPr>
                <w:rFonts w:cs="Arial"/>
                <w:i/>
                <w:sz w:val="18"/>
                <w:szCs w:val="18"/>
              </w:rPr>
              <w:t>Liczba osób pozostających bez pracy, które skorzystały z instrumentów zwrotnych na podjęcie działalności gospodarczej w programie (</w:t>
            </w:r>
            <w:r w:rsidRPr="004E5375">
              <w:rPr>
                <w:rFonts w:cs="Arial"/>
                <w:sz w:val="18"/>
                <w:szCs w:val="18"/>
              </w:rPr>
              <w:t>974 osoby) pozostaje na zbyt wysokim poziomie, trudnym do osiągnięcia ze względu na identyfikowane bariery.</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55C37" w14:textId="77777777" w:rsidR="00767B79" w:rsidRPr="004E5375" w:rsidRDefault="00767B79" w:rsidP="00767B79">
            <w:pPr>
              <w:autoSpaceDE w:val="0"/>
              <w:autoSpaceDN w:val="0"/>
              <w:adjustRightInd w:val="0"/>
              <w:rPr>
                <w:rFonts w:cs="Arial"/>
                <w:sz w:val="18"/>
                <w:szCs w:val="18"/>
              </w:rPr>
            </w:pPr>
            <w:r w:rsidRPr="004E5375">
              <w:rPr>
                <w:rFonts w:cs="Arial"/>
                <w:sz w:val="18"/>
                <w:szCs w:val="18"/>
              </w:rPr>
              <w:lastRenderedPageBreak/>
              <w:t xml:space="preserve">Należy rozważyć uruchomienie w Działaniu 6.4 naborów na realizację projektów typu 2, polegających na wsparciu osób zamierzających rozpocząć prowadzenie działalności gospodarczej w jej zakładaniu i prowadzeniu, poprzez </w:t>
            </w:r>
            <w:r w:rsidRPr="004E5375">
              <w:rPr>
                <w:rFonts w:cs="Arial"/>
                <w:sz w:val="18"/>
                <w:szCs w:val="18"/>
              </w:rPr>
              <w:lastRenderedPageBreak/>
              <w:t>udzielenie pomocy w formie bezzwrotnej (dotacji) na utworzenie działalności gospodarczej oraz doradztwo i szkolenia umożliwiające uzyskanie wiedzy i umiejętności niezbędnych do podjęcia i prowadzenia działalności gospodarczej.</w:t>
            </w:r>
          </w:p>
          <w:p w14:paraId="2C9F5343" w14:textId="4B435E73" w:rsidR="00767B79" w:rsidRPr="004E5375" w:rsidDel="00FE7472" w:rsidRDefault="00767B79" w:rsidP="00767B79">
            <w:pPr>
              <w:autoSpaceDE w:val="0"/>
              <w:autoSpaceDN w:val="0"/>
              <w:adjustRightInd w:val="0"/>
              <w:rPr>
                <w:rFonts w:cs="Arial"/>
                <w:sz w:val="18"/>
                <w:szCs w:val="18"/>
              </w:rPr>
            </w:pPr>
            <w:r w:rsidRPr="004E5375">
              <w:rPr>
                <w:rFonts w:cs="Arial"/>
                <w:sz w:val="18"/>
                <w:szCs w:val="18"/>
              </w:rPr>
              <w:t xml:space="preserve">Jednocześnie, ze względu na - pozostającą na zbyt wysokim poziomie - skalę wsparcia w formie zwrotnych instrumentów finansowych warto rozważyć zmniejszenie wartości wskaźnika </w:t>
            </w:r>
            <w:r w:rsidRPr="004E5375">
              <w:rPr>
                <w:rFonts w:cs="Arial"/>
                <w:i/>
                <w:sz w:val="18"/>
                <w:szCs w:val="18"/>
              </w:rPr>
              <w:t xml:space="preserve">Liczba osób pozostających bez pracy, które skorzystały z instrumentów zwrotnych na podjęcie działalności gospodarczej w programie. </w:t>
            </w:r>
            <w:r w:rsidRPr="004E5375">
              <w:rPr>
                <w:rFonts w:cs="Arial"/>
                <w:sz w:val="18"/>
                <w:szCs w:val="18"/>
              </w:rPr>
              <w:t>Wsparcie</w:t>
            </w:r>
            <w:r w:rsidRPr="004E5375">
              <w:rPr>
                <w:rFonts w:cs="Arial"/>
                <w:i/>
                <w:sz w:val="18"/>
                <w:szCs w:val="18"/>
              </w:rPr>
              <w:t xml:space="preserve"> </w:t>
            </w:r>
            <w:r w:rsidRPr="004E5375">
              <w:rPr>
                <w:rFonts w:cs="Arial"/>
                <w:sz w:val="18"/>
                <w:szCs w:val="18"/>
              </w:rPr>
              <w:t>w formie zwrotnych instrumentów finansowych należy skierować do możliwie szerokiej grupy docelowej – poszerzonej o osoby pracujące, ale zamierzające uruchomić działalność gospodarczą.</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4A06AE" w14:textId="0088FE64" w:rsidR="00767B79" w:rsidRPr="004E5375" w:rsidRDefault="00767B79" w:rsidP="00767B79">
            <w:pPr>
              <w:autoSpaceDE w:val="0"/>
              <w:autoSpaceDN w:val="0"/>
              <w:adjustRightInd w:val="0"/>
              <w:rPr>
                <w:rFonts w:cs="Arial"/>
                <w:sz w:val="18"/>
                <w:szCs w:val="18"/>
              </w:rPr>
            </w:pPr>
            <w:r w:rsidRPr="004E5375">
              <w:rPr>
                <w:rFonts w:cs="Arial"/>
                <w:sz w:val="18"/>
                <w:szCs w:val="18"/>
              </w:rPr>
              <w:lastRenderedPageBreak/>
              <w:t xml:space="preserve">IZ RPO WZ 2014-2020 we współpracy z IP RPO WZ 2014-2020 oraz Menadżerem </w:t>
            </w:r>
            <w:r w:rsidRPr="004E5375">
              <w:rPr>
                <w:rFonts w:cs="Arial"/>
                <w:sz w:val="18"/>
                <w:szCs w:val="18"/>
              </w:rPr>
              <w:lastRenderedPageBreak/>
              <w:t>Funduszu Funduszy: Bankiem Gospodarstwa Krajowego.</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46E26" w14:textId="77777777" w:rsidR="00767B79" w:rsidRPr="004E5375" w:rsidRDefault="00767B79" w:rsidP="00767B79">
            <w:pPr>
              <w:autoSpaceDE w:val="0"/>
              <w:autoSpaceDN w:val="0"/>
              <w:adjustRightInd w:val="0"/>
              <w:rPr>
                <w:rFonts w:cs="Arial"/>
                <w:sz w:val="18"/>
                <w:szCs w:val="18"/>
              </w:rPr>
            </w:pPr>
            <w:r w:rsidRPr="004E5375">
              <w:rPr>
                <w:rFonts w:cs="Arial"/>
                <w:sz w:val="18"/>
                <w:szCs w:val="18"/>
              </w:rPr>
              <w:lastRenderedPageBreak/>
              <w:t xml:space="preserve">Przygotowano prognozę pozwalającą ocenić wysokość środków niezbędnych do osiągnięcia docelowej (na 2023 rok) wartości wskaźnika </w:t>
            </w:r>
            <w:r w:rsidRPr="004E5375">
              <w:rPr>
                <w:rFonts w:cs="Arial"/>
                <w:i/>
                <w:sz w:val="18"/>
                <w:szCs w:val="18"/>
              </w:rPr>
              <w:t xml:space="preserve">Liczba osób pozostających bez </w:t>
            </w:r>
            <w:r w:rsidRPr="004E5375">
              <w:rPr>
                <w:rFonts w:cs="Arial"/>
                <w:i/>
                <w:sz w:val="18"/>
                <w:szCs w:val="18"/>
              </w:rPr>
              <w:lastRenderedPageBreak/>
              <w:t>pracy, które otrzymały bezzwrotne środki na podjęcie działalności gospodarczej w programie</w:t>
            </w:r>
            <w:r w:rsidRPr="004E5375">
              <w:rPr>
                <w:rFonts w:cs="Arial"/>
                <w:sz w:val="18"/>
                <w:szCs w:val="18"/>
              </w:rPr>
              <w:t>.</w:t>
            </w:r>
          </w:p>
          <w:p w14:paraId="56526E46" w14:textId="2B3B1808" w:rsidR="00767B79" w:rsidRPr="004E5375" w:rsidRDefault="00767B79" w:rsidP="00767B79">
            <w:pPr>
              <w:autoSpaceDE w:val="0"/>
              <w:autoSpaceDN w:val="0"/>
              <w:adjustRightInd w:val="0"/>
              <w:rPr>
                <w:rFonts w:cs="Arial"/>
                <w:sz w:val="18"/>
                <w:szCs w:val="18"/>
              </w:rPr>
            </w:pPr>
            <w:r w:rsidRPr="004E5375">
              <w:rPr>
                <w:rFonts w:cs="Arial"/>
                <w:sz w:val="18"/>
                <w:szCs w:val="18"/>
              </w:rPr>
              <w:t>Przy zastosowanej stawce jednostkowej na samozatrudnienie wynoszącej 23 050,00 zł</w:t>
            </w:r>
            <w:r w:rsidRPr="004E5375">
              <w:rPr>
                <w:rStyle w:val="Odwoanieprzypisudolnego"/>
                <w:rFonts w:cs="Arial"/>
                <w:sz w:val="18"/>
                <w:szCs w:val="18"/>
              </w:rPr>
              <w:footnoteReference w:id="1"/>
            </w:r>
            <w:r w:rsidRPr="004E5375">
              <w:rPr>
                <w:rFonts w:cs="Arial"/>
                <w:sz w:val="18"/>
                <w:szCs w:val="18"/>
              </w:rPr>
              <w:t>, obejmującej wyłącznie kwalifikowalną kwotę dofinansowania podjęcia działalności gospodarczej, minimalne (nie uwzględniające wsparcia pomostowego) środki konieczne do osiągnięcia wartości wskaźnika, tj. objęcia wsparciem 198 osób, to 4 563 900 zł.</w:t>
            </w:r>
          </w:p>
          <w:p w14:paraId="335D5A0C" w14:textId="6FC7C564" w:rsidR="00767B79" w:rsidRPr="004E5375" w:rsidRDefault="00767B79" w:rsidP="00767B79">
            <w:pPr>
              <w:autoSpaceDE w:val="0"/>
              <w:autoSpaceDN w:val="0"/>
              <w:adjustRightInd w:val="0"/>
              <w:rPr>
                <w:rFonts w:cs="Arial"/>
                <w:sz w:val="18"/>
                <w:szCs w:val="18"/>
              </w:rPr>
            </w:pPr>
            <w:r w:rsidRPr="004E5375">
              <w:rPr>
                <w:rFonts w:cs="Arial"/>
                <w:sz w:val="18"/>
                <w:szCs w:val="18"/>
              </w:rPr>
              <w:t>Alokacja pozostała w Działaniu 6.4 jest wystarczająca do osiągnięcia takiej wartości wskaźnika. Aby osiągnąć wartość wskaźnika (198 osoby)</w:t>
            </w:r>
            <w:r w:rsidR="009F3E2C" w:rsidRPr="004E5375">
              <w:rPr>
                <w:rFonts w:cs="Arial"/>
                <w:sz w:val="18"/>
                <w:szCs w:val="18"/>
              </w:rPr>
              <w:t>,</w:t>
            </w:r>
            <w:r w:rsidRPr="004E5375">
              <w:rPr>
                <w:rFonts w:cs="Arial"/>
                <w:sz w:val="18"/>
                <w:szCs w:val="18"/>
              </w:rPr>
              <w:t xml:space="preserve"> wskazane byłoby skierowanie wsparcia do maksymalnie </w:t>
            </w:r>
            <w:r w:rsidRPr="004E5375">
              <w:rPr>
                <w:rFonts w:cs="Arial"/>
                <w:sz w:val="18"/>
                <w:szCs w:val="18"/>
              </w:rPr>
              <w:lastRenderedPageBreak/>
              <w:t>szerokiej grupy docelowej określonej dla Działania 6.4.</w:t>
            </w:r>
          </w:p>
          <w:p w14:paraId="69E42AC3" w14:textId="5DEC8F07" w:rsidR="00767B79" w:rsidRPr="004E5375" w:rsidRDefault="00767B79">
            <w:pPr>
              <w:autoSpaceDE w:val="0"/>
              <w:autoSpaceDN w:val="0"/>
              <w:adjustRightInd w:val="0"/>
              <w:rPr>
                <w:rFonts w:cs="Arial"/>
                <w:sz w:val="18"/>
                <w:szCs w:val="18"/>
              </w:rPr>
            </w:pPr>
            <w:r w:rsidRPr="004E5375">
              <w:rPr>
                <w:rFonts w:cs="Arial"/>
                <w:sz w:val="18"/>
                <w:szCs w:val="18"/>
              </w:rPr>
              <w:t xml:space="preserve">Oszacowanie zmniejszonej wartości wskaźnika </w:t>
            </w:r>
            <w:r w:rsidRPr="004E5375">
              <w:rPr>
                <w:rFonts w:cs="Arial"/>
                <w:i/>
                <w:sz w:val="18"/>
                <w:szCs w:val="18"/>
              </w:rPr>
              <w:t>Liczba osób pozostających bez pracy, które skorzystały z instrumentów zwrotnych na podjęcie działalności gospodarczej</w:t>
            </w:r>
            <w:r w:rsidRPr="004E5375">
              <w:rPr>
                <w:rFonts w:cs="Arial"/>
                <w:sz w:val="18"/>
                <w:szCs w:val="18"/>
              </w:rPr>
              <w:t xml:space="preserve"> powinno wynikać z dokonanej przez Beneficjenta (BGK) ponownej oceny możliwości w zakresie osiągania wartości wskaźnika i nie powinno zwalniać BGK z realizacji działań komunikacyjnych / zastępować działań komunikacyjnych (rekomendacja nr </w:t>
            </w:r>
            <w:r w:rsidR="001F215A" w:rsidRPr="004E5375">
              <w:rPr>
                <w:rFonts w:cs="Arial"/>
                <w:sz w:val="18"/>
                <w:szCs w:val="18"/>
              </w:rPr>
              <w:t>26</w:t>
            </w:r>
            <w:r w:rsidRPr="004E5375">
              <w:rPr>
                <w:rFonts w:cs="Arial"/>
                <w:sz w:val="18"/>
                <w:szCs w:val="18"/>
              </w:rPr>
              <w:t>) jako koniecznych do wdrożenia przez Beneficjenta. W przypadku ostatecznej decyzji o zmniejszeniu wartości wskaźnika</w:t>
            </w:r>
            <w:r w:rsidR="009F3E2C" w:rsidRPr="004E5375">
              <w:rPr>
                <w:rFonts w:cs="Arial"/>
                <w:sz w:val="18"/>
                <w:szCs w:val="18"/>
              </w:rPr>
              <w:t>,</w:t>
            </w:r>
            <w:r w:rsidRPr="004E5375">
              <w:rPr>
                <w:rFonts w:cs="Arial"/>
                <w:sz w:val="18"/>
                <w:szCs w:val="18"/>
              </w:rPr>
              <w:t xml:space="preserve"> należy zastosować procedurę zmiany wartości docelowej wskaźnika programowego w wyniku zaistnienia obiektywnych czynników zewnętrznych.</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9727F" w14:textId="05306F59" w:rsidR="00767B79" w:rsidRPr="004E5375" w:rsidRDefault="00767B79" w:rsidP="00767B79">
            <w:pPr>
              <w:autoSpaceDE w:val="0"/>
              <w:autoSpaceDN w:val="0"/>
              <w:adjustRightInd w:val="0"/>
              <w:rPr>
                <w:rFonts w:cs="Arial"/>
                <w:sz w:val="18"/>
                <w:szCs w:val="18"/>
              </w:rPr>
            </w:pPr>
            <w:r w:rsidRPr="004E5375">
              <w:rPr>
                <w:rFonts w:eastAsia="Lato" w:cs="Lato"/>
                <w:sz w:val="18"/>
                <w:szCs w:val="18"/>
              </w:rPr>
              <w:lastRenderedPageBreak/>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A756A" w14:textId="7DAB5641" w:rsidR="00767B79" w:rsidRPr="004E5375" w:rsidRDefault="00767B79" w:rsidP="00767B79">
            <w:pPr>
              <w:autoSpaceDE w:val="0"/>
              <w:autoSpaceDN w:val="0"/>
              <w:adjustRightInd w:val="0"/>
              <w:rPr>
                <w:rFonts w:cs="Arial"/>
                <w:sz w:val="18"/>
                <w:szCs w:val="18"/>
              </w:rPr>
            </w:pPr>
            <w:r w:rsidRPr="004E5375">
              <w:rPr>
                <w:rFonts w:eastAsia="Lato" w:cs="Lato"/>
                <w:sz w:val="18"/>
                <w:szCs w:val="18"/>
              </w:rPr>
              <w:t>Programowa operacyjna</w:t>
            </w:r>
          </w:p>
        </w:tc>
      </w:tr>
      <w:tr w:rsidR="008F7426" w:rsidRPr="004E5375" w14:paraId="3E9345EA"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283B3" w14:textId="77777777" w:rsidR="008F7426" w:rsidRPr="004E5375" w:rsidRDefault="008F742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DC5DD" w14:textId="77777777" w:rsidR="008F7426" w:rsidRPr="004E5375" w:rsidRDefault="008F7426" w:rsidP="008F7426">
            <w:pPr>
              <w:autoSpaceDE w:val="0"/>
              <w:autoSpaceDN w:val="0"/>
              <w:adjustRightInd w:val="0"/>
              <w:rPr>
                <w:rFonts w:cs="Arial"/>
                <w:sz w:val="18"/>
                <w:szCs w:val="18"/>
                <w:u w:val="single"/>
              </w:rPr>
            </w:pPr>
            <w:r w:rsidRPr="004E5375">
              <w:rPr>
                <w:rFonts w:cs="Arial"/>
                <w:sz w:val="18"/>
                <w:szCs w:val="18"/>
                <w:u w:val="single"/>
              </w:rPr>
              <w:t>Obszar: PI 9i, PI 9iv, OP VII</w:t>
            </w:r>
          </w:p>
          <w:p w14:paraId="502C9004" w14:textId="77777777" w:rsidR="008F7426" w:rsidRPr="004E5375" w:rsidRDefault="008F7426" w:rsidP="008F7426">
            <w:pPr>
              <w:autoSpaceDE w:val="0"/>
              <w:autoSpaceDN w:val="0"/>
              <w:adjustRightInd w:val="0"/>
              <w:rPr>
                <w:rFonts w:cs="Arial"/>
                <w:sz w:val="18"/>
                <w:szCs w:val="18"/>
                <w:u w:val="single"/>
              </w:rPr>
            </w:pPr>
            <w:r w:rsidRPr="004E5375">
              <w:rPr>
                <w:rFonts w:cs="Arial"/>
                <w:sz w:val="18"/>
                <w:szCs w:val="18"/>
                <w:u w:val="single"/>
              </w:rPr>
              <w:t>Strona/y raportu: 227, 230, 235, 243, 245</w:t>
            </w:r>
          </w:p>
          <w:p w14:paraId="2E021E5D" w14:textId="37DDE49A" w:rsidR="008F7426" w:rsidRPr="004E5375" w:rsidRDefault="008F7426" w:rsidP="008F7426">
            <w:pPr>
              <w:autoSpaceDE w:val="0"/>
              <w:autoSpaceDN w:val="0"/>
              <w:adjustRightInd w:val="0"/>
              <w:rPr>
                <w:sz w:val="18"/>
                <w:szCs w:val="18"/>
              </w:rPr>
            </w:pPr>
            <w:r w:rsidRPr="004E5375">
              <w:rPr>
                <w:rFonts w:cs="Arial"/>
                <w:sz w:val="18"/>
                <w:szCs w:val="18"/>
              </w:rPr>
              <w:t xml:space="preserve">W poprzednich naborach dużym zainteresowaniem cieszyły się konkursy ogłaszane w ramach Działania 7.6 </w:t>
            </w:r>
            <w:r w:rsidRPr="004E5375">
              <w:rPr>
                <w:rFonts w:cs="Arial"/>
                <w:i/>
                <w:sz w:val="18"/>
                <w:szCs w:val="18"/>
              </w:rPr>
              <w:t>Wsparcie rozwoju usług społecznych świadczonych w interesie ogólnym</w:t>
            </w:r>
            <w:r w:rsidRPr="004E5375">
              <w:rPr>
                <w:rFonts w:cs="Arial"/>
                <w:sz w:val="18"/>
                <w:szCs w:val="18"/>
              </w:rPr>
              <w:t>. Jakość składanych wniosków była wysoko oceniana. Instytucje składające wnioski są dobrze merytorycznie przygotowane do realizacji celów Działań, a potrzeby obejmujące zakres Działań są wciąż aktualne</w:t>
            </w:r>
            <w:r w:rsidR="0053098D" w:rsidRPr="004E5375">
              <w:rPr>
                <w:rFonts w:cs="Arial"/>
                <w:sz w:val="18"/>
                <w:szCs w:val="18"/>
              </w:rPr>
              <w:t>.</w:t>
            </w:r>
            <w:r w:rsidRPr="004E5375">
              <w:rPr>
                <w:rFonts w:cs="Arial"/>
                <w:sz w:val="18"/>
                <w:szCs w:val="18"/>
              </w:rPr>
              <w:t xml:space="preserve"> Z uwagi na zmiany, które zaszły w sytuacji społeczno-gospodarczej województwa zachodniopomorskiego, zmniejszyły się natomiast potrzeby dotyczące aktywizacji społeczno-zawodowej. Spadające bezrobocie oraz zmiany w polityce społecznej (Program 500+) spowodowały zmniejszenie się grupy potencjalnych uczestników projektów.</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3B35F" w14:textId="1F80C72D" w:rsidR="008F7426" w:rsidRPr="004E5375" w:rsidRDefault="008F7426" w:rsidP="008F7426">
            <w:pPr>
              <w:autoSpaceDE w:val="0"/>
              <w:autoSpaceDN w:val="0"/>
              <w:adjustRightInd w:val="0"/>
              <w:rPr>
                <w:rFonts w:cs="Arial"/>
                <w:sz w:val="18"/>
                <w:szCs w:val="18"/>
              </w:rPr>
            </w:pPr>
            <w:r w:rsidRPr="004E5375">
              <w:rPr>
                <w:rFonts w:cs="Arial"/>
                <w:sz w:val="18"/>
                <w:szCs w:val="18"/>
              </w:rPr>
              <w:t>Sugeruje się wdrożenie planu IZ dotyczącego dokonania realokacji części środków z PI 9i na obszary wsparcia wykazujące zwiększone zapotrzebowanie na środki</w:t>
            </w:r>
            <w:r w:rsidR="0053098D" w:rsidRPr="004E5375">
              <w:rPr>
                <w:rFonts w:cs="Arial"/>
                <w:sz w:val="18"/>
                <w:szCs w:val="18"/>
              </w:rPr>
              <w:t>,</w:t>
            </w:r>
            <w:r w:rsidRPr="004E5375">
              <w:rPr>
                <w:rFonts w:cs="Arial"/>
                <w:sz w:val="18"/>
                <w:szCs w:val="18"/>
              </w:rPr>
              <w:t xml:space="preserve"> np. PI 9iv lub inne</w:t>
            </w:r>
            <w:r w:rsidR="003071F5" w:rsidRPr="004E5375">
              <w:rPr>
                <w:rFonts w:cs="Arial"/>
                <w:sz w:val="18"/>
                <w:szCs w:val="18"/>
              </w:rPr>
              <w:t xml:space="preserve"> -</w:t>
            </w:r>
            <w:r w:rsidRPr="004E5375">
              <w:rPr>
                <w:rFonts w:cs="Arial"/>
                <w:sz w:val="18"/>
                <w:szCs w:val="18"/>
              </w:rPr>
              <w:t xml:space="preserve"> zidentyfikowane przez IZ RPO WZ.</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151856" w14:textId="2A6B4A65" w:rsidR="008F7426" w:rsidRPr="004E5375" w:rsidRDefault="008F7426" w:rsidP="008F7426">
            <w:pPr>
              <w:autoSpaceDE w:val="0"/>
              <w:autoSpaceDN w:val="0"/>
              <w:adjustRightInd w:val="0"/>
              <w:rPr>
                <w:rFonts w:cs="Arial"/>
                <w:sz w:val="18"/>
                <w:szCs w:val="18"/>
              </w:rPr>
            </w:pPr>
            <w:r w:rsidRPr="004E5375">
              <w:rPr>
                <w:rFonts w:cs="Arial"/>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34008" w14:textId="509F321C" w:rsidR="008F7426" w:rsidRPr="004E5375" w:rsidRDefault="008F7426" w:rsidP="008F7426">
            <w:pPr>
              <w:autoSpaceDE w:val="0"/>
              <w:autoSpaceDN w:val="0"/>
              <w:adjustRightInd w:val="0"/>
              <w:rPr>
                <w:rFonts w:cs="Arial"/>
                <w:sz w:val="18"/>
                <w:szCs w:val="18"/>
              </w:rPr>
            </w:pPr>
            <w:r w:rsidRPr="004E5375">
              <w:rPr>
                <w:rFonts w:cs="Arial"/>
                <w:sz w:val="18"/>
                <w:szCs w:val="18"/>
              </w:rPr>
              <w:t>Zastosowanie procedury renegocjacji i realokacji środków między PI w ramach RPO WZ 2014-2020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C53DD" w14:textId="2816A05D" w:rsidR="008F7426" w:rsidRPr="004E5375" w:rsidRDefault="008F7426" w:rsidP="008F7426">
            <w:pPr>
              <w:autoSpaceDE w:val="0"/>
              <w:autoSpaceDN w:val="0"/>
              <w:adjustRightInd w:val="0"/>
              <w:rPr>
                <w:rFonts w:cs="Arial"/>
                <w:sz w:val="18"/>
                <w:szCs w:val="18"/>
              </w:rPr>
            </w:pPr>
            <w:r w:rsidRPr="004E5375">
              <w:rPr>
                <w:rFonts w:cs="Arial"/>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A2E68" w14:textId="3DE5E760" w:rsidR="008F7426" w:rsidRPr="004E5375" w:rsidRDefault="008F7426" w:rsidP="008F7426">
            <w:pPr>
              <w:autoSpaceDE w:val="0"/>
              <w:autoSpaceDN w:val="0"/>
              <w:adjustRightInd w:val="0"/>
              <w:rPr>
                <w:rFonts w:cs="Arial"/>
                <w:sz w:val="18"/>
                <w:szCs w:val="18"/>
              </w:rPr>
            </w:pPr>
            <w:r w:rsidRPr="004E5375">
              <w:rPr>
                <w:rFonts w:cs="Arial"/>
                <w:sz w:val="18"/>
                <w:szCs w:val="18"/>
              </w:rPr>
              <w:t>Programowa operacyjna</w:t>
            </w:r>
          </w:p>
        </w:tc>
      </w:tr>
      <w:tr w:rsidR="008F7426" w:rsidRPr="004E5375" w14:paraId="3AE4EE97"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DFEB2" w14:textId="77777777" w:rsidR="008F7426" w:rsidRPr="004E5375" w:rsidRDefault="008F742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3EF7D" w14:textId="77777777" w:rsidR="008F7426" w:rsidRPr="004E5375" w:rsidRDefault="008F7426" w:rsidP="008F7426">
            <w:pPr>
              <w:autoSpaceDE w:val="0"/>
              <w:autoSpaceDN w:val="0"/>
              <w:adjustRightInd w:val="0"/>
              <w:rPr>
                <w:rFonts w:cs="Arial"/>
                <w:sz w:val="18"/>
                <w:szCs w:val="18"/>
                <w:u w:val="single"/>
              </w:rPr>
            </w:pPr>
            <w:r w:rsidRPr="004E5375">
              <w:rPr>
                <w:rFonts w:cs="Arial"/>
                <w:sz w:val="18"/>
                <w:szCs w:val="18"/>
                <w:u w:val="single"/>
              </w:rPr>
              <w:t>Obszar: PI 9iv, OP VII</w:t>
            </w:r>
          </w:p>
          <w:p w14:paraId="45E76E65" w14:textId="2808E62E" w:rsidR="008F7426" w:rsidRPr="004E5375" w:rsidRDefault="008F7426" w:rsidP="008F7426">
            <w:pPr>
              <w:autoSpaceDE w:val="0"/>
              <w:autoSpaceDN w:val="0"/>
              <w:adjustRightInd w:val="0"/>
              <w:rPr>
                <w:rFonts w:cs="Arial"/>
                <w:sz w:val="18"/>
                <w:szCs w:val="18"/>
                <w:u w:val="single"/>
              </w:rPr>
            </w:pPr>
            <w:r w:rsidRPr="004E5375">
              <w:rPr>
                <w:rFonts w:cs="Arial"/>
                <w:sz w:val="18"/>
                <w:szCs w:val="18"/>
                <w:u w:val="single"/>
              </w:rPr>
              <w:t>Strona/y raportu: 240, wniosek doprecyzowany na podstawie informacji przekazanych podczas warsztatu implementacyjnego</w:t>
            </w:r>
          </w:p>
          <w:p w14:paraId="1892DAF1" w14:textId="1E6B20E9" w:rsidR="0053098D" w:rsidRPr="004E5375" w:rsidRDefault="008F7426" w:rsidP="008F7426">
            <w:pPr>
              <w:autoSpaceDE w:val="0"/>
              <w:autoSpaceDN w:val="0"/>
              <w:adjustRightInd w:val="0"/>
              <w:rPr>
                <w:rFonts w:cs="Arial"/>
                <w:sz w:val="18"/>
                <w:szCs w:val="18"/>
              </w:rPr>
            </w:pPr>
            <w:r w:rsidRPr="004E5375">
              <w:rPr>
                <w:rFonts w:cs="Arial"/>
                <w:sz w:val="18"/>
                <w:szCs w:val="18"/>
              </w:rPr>
              <w:lastRenderedPageBreak/>
              <w:t>Działania w obszarze usług nie są nakierowane na zatrudnienie</w:t>
            </w:r>
            <w:r w:rsidR="003071F5" w:rsidRPr="004E5375">
              <w:rPr>
                <w:rFonts w:cs="Arial"/>
                <w:sz w:val="18"/>
                <w:szCs w:val="18"/>
              </w:rPr>
              <w:t>,</w:t>
            </w:r>
            <w:r w:rsidRPr="004E5375">
              <w:rPr>
                <w:rFonts w:cs="Arial"/>
                <w:sz w:val="18"/>
                <w:szCs w:val="18"/>
              </w:rPr>
              <w:t xml:space="preserve"> tj. poszukiwanie przez uczestników projektów pracy. W związku z powyższym</w:t>
            </w:r>
            <w:r w:rsidR="003071F5" w:rsidRPr="004E5375">
              <w:rPr>
                <w:rFonts w:cs="Arial"/>
                <w:sz w:val="18"/>
                <w:szCs w:val="18"/>
              </w:rPr>
              <w:t>,</w:t>
            </w:r>
            <w:r w:rsidRPr="004E5375">
              <w:rPr>
                <w:rFonts w:cs="Arial"/>
                <w:sz w:val="18"/>
                <w:szCs w:val="18"/>
              </w:rPr>
              <w:t xml:space="preserve"> wnioskodawcy nie wykazują w projektach działań o charakterze zatrudnieniowym z uwagi na inny charakter grupy docelowej. </w:t>
            </w:r>
          </w:p>
          <w:p w14:paraId="7EC3969D" w14:textId="54E612D6" w:rsidR="008F7426" w:rsidRPr="004E5375" w:rsidRDefault="008F7426" w:rsidP="008F7426">
            <w:pPr>
              <w:autoSpaceDE w:val="0"/>
              <w:autoSpaceDN w:val="0"/>
              <w:adjustRightInd w:val="0"/>
              <w:rPr>
                <w:rFonts w:cs="Arial"/>
                <w:sz w:val="18"/>
                <w:szCs w:val="18"/>
              </w:rPr>
            </w:pPr>
            <w:r w:rsidRPr="004E5375">
              <w:rPr>
                <w:rFonts w:cs="Arial"/>
                <w:sz w:val="18"/>
                <w:szCs w:val="18"/>
              </w:rPr>
              <w:t xml:space="preserve">Zidentyfikowano, że wskaźnik rezultatu </w:t>
            </w:r>
            <w:r w:rsidRPr="004E5375">
              <w:rPr>
                <w:rFonts w:cs="Arial"/>
                <w:i/>
                <w:sz w:val="18"/>
                <w:szCs w:val="18"/>
              </w:rPr>
              <w:t xml:space="preserve">Liczba osób zagrożonych ubóstwem lub wykluczeniem społecznym poszukujących pracy, uczestniczących w kształceniu lub szkoleniu, zdobywających kwalifikacje, pracujących (łącznie z prowadzącymi działalność na własny rachunek) po opuszczeniu programu [%] </w:t>
            </w:r>
            <w:r w:rsidRPr="004E5375">
              <w:rPr>
                <w:rFonts w:cs="Arial"/>
                <w:sz w:val="18"/>
                <w:szCs w:val="18"/>
              </w:rPr>
              <w:t>nie jest adekwatny do zakresu interwencji, a jego osiągnięcie jest istotnie zagrożone.</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611C0" w14:textId="43CB6B4D" w:rsidR="008F7426" w:rsidRPr="004E5375" w:rsidRDefault="008F7426" w:rsidP="008F7426">
            <w:pPr>
              <w:autoSpaceDE w:val="0"/>
              <w:autoSpaceDN w:val="0"/>
              <w:adjustRightInd w:val="0"/>
              <w:rPr>
                <w:rFonts w:cs="Arial"/>
                <w:sz w:val="18"/>
                <w:szCs w:val="18"/>
              </w:rPr>
            </w:pPr>
            <w:r w:rsidRPr="004E5375">
              <w:rPr>
                <w:rFonts w:cs="Arial"/>
                <w:sz w:val="18"/>
                <w:szCs w:val="18"/>
              </w:rPr>
              <w:lastRenderedPageBreak/>
              <w:t xml:space="preserve">Zaleca się usunięcie wskaźnika </w:t>
            </w:r>
            <w:r w:rsidRPr="004E5375">
              <w:rPr>
                <w:rFonts w:cs="Arial"/>
                <w:i/>
                <w:sz w:val="18"/>
                <w:szCs w:val="18"/>
              </w:rPr>
              <w:t xml:space="preserve">Liczba osób zagrożonych ubóstwem lub wykluczeniem społecznym poszukujących pracy, uczestniczących w kształceniu lub szkoleniu, zdobywających kwalifikacje, pracujących (łącznie z prowadzącymi działalność na </w:t>
            </w:r>
            <w:r w:rsidRPr="004E5375">
              <w:rPr>
                <w:rFonts w:cs="Arial"/>
                <w:i/>
                <w:sz w:val="18"/>
                <w:szCs w:val="18"/>
              </w:rPr>
              <w:lastRenderedPageBreak/>
              <w:t xml:space="preserve">własny rachunek) po opuszczeniu programu [%] </w:t>
            </w:r>
            <w:r w:rsidRPr="004E5375">
              <w:rPr>
                <w:rFonts w:cs="Arial"/>
                <w:sz w:val="18"/>
                <w:szCs w:val="18"/>
              </w:rPr>
              <w:t>z RPO WZ 2014-2020.</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93D163" w14:textId="5EFBE8A5" w:rsidR="008F7426" w:rsidRPr="004E5375" w:rsidRDefault="008F7426" w:rsidP="008F7426">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48641" w14:textId="0EDA465E" w:rsidR="008F7426" w:rsidRPr="004E5375" w:rsidRDefault="008F7426" w:rsidP="008F7426">
            <w:pPr>
              <w:autoSpaceDE w:val="0"/>
              <w:autoSpaceDN w:val="0"/>
              <w:adjustRightInd w:val="0"/>
              <w:rPr>
                <w:rFonts w:cs="Arial"/>
                <w:sz w:val="18"/>
                <w:szCs w:val="18"/>
              </w:rPr>
            </w:pPr>
            <w:r w:rsidRPr="004E5375">
              <w:rPr>
                <w:rFonts w:cs="Arial"/>
                <w:sz w:val="18"/>
                <w:szCs w:val="18"/>
              </w:rPr>
              <w:t>Dokonanie zmian w zapisach RPO WZ 2014-2020</w:t>
            </w:r>
            <w:r w:rsidR="003071F5" w:rsidRPr="004E5375">
              <w:rPr>
                <w:rFonts w:cs="Arial"/>
                <w:sz w:val="18"/>
                <w:szCs w:val="18"/>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F2370" w14:textId="201EA653" w:rsidR="008F7426" w:rsidRPr="004E5375" w:rsidRDefault="008F7426" w:rsidP="008F7426">
            <w:pPr>
              <w:autoSpaceDE w:val="0"/>
              <w:autoSpaceDN w:val="0"/>
              <w:adjustRightInd w:val="0"/>
              <w:rPr>
                <w:rFonts w:cs="Arial"/>
                <w:sz w:val="18"/>
                <w:szCs w:val="18"/>
              </w:rPr>
            </w:pPr>
            <w:r w:rsidRPr="004E5375">
              <w:rPr>
                <w:rFonts w:cs="Arial"/>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F3F88" w14:textId="62FE393D" w:rsidR="008F7426" w:rsidRPr="004E5375" w:rsidRDefault="008F7426" w:rsidP="008F7426">
            <w:pPr>
              <w:autoSpaceDE w:val="0"/>
              <w:autoSpaceDN w:val="0"/>
              <w:adjustRightInd w:val="0"/>
              <w:rPr>
                <w:rFonts w:cs="Arial"/>
                <w:sz w:val="18"/>
                <w:szCs w:val="18"/>
              </w:rPr>
            </w:pPr>
            <w:r w:rsidRPr="004E5375">
              <w:rPr>
                <w:rFonts w:cs="Arial"/>
                <w:sz w:val="18"/>
                <w:szCs w:val="18"/>
              </w:rPr>
              <w:t>Programowa operacyjna</w:t>
            </w:r>
          </w:p>
        </w:tc>
      </w:tr>
      <w:tr w:rsidR="008F7426" w:rsidRPr="004E5375" w14:paraId="77617149"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1FACE" w14:textId="77777777" w:rsidR="008F7426" w:rsidRPr="004E5375" w:rsidRDefault="008F742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1D118" w14:textId="77777777" w:rsidR="008F7426" w:rsidRPr="004E5375" w:rsidRDefault="008F7426" w:rsidP="008F7426">
            <w:pPr>
              <w:autoSpaceDE w:val="0"/>
              <w:autoSpaceDN w:val="0"/>
              <w:adjustRightInd w:val="0"/>
              <w:rPr>
                <w:rFonts w:cs="Arial"/>
                <w:sz w:val="18"/>
                <w:szCs w:val="18"/>
                <w:u w:val="single"/>
              </w:rPr>
            </w:pPr>
            <w:r w:rsidRPr="004E5375">
              <w:rPr>
                <w:rFonts w:cs="Arial"/>
                <w:sz w:val="18"/>
                <w:szCs w:val="18"/>
                <w:u w:val="single"/>
              </w:rPr>
              <w:t>Obszar: PI 9i, OP VII</w:t>
            </w:r>
          </w:p>
          <w:p w14:paraId="6B2F4089" w14:textId="77777777" w:rsidR="008F7426" w:rsidRPr="004E5375" w:rsidRDefault="008F7426" w:rsidP="008F7426">
            <w:pPr>
              <w:autoSpaceDE w:val="0"/>
              <w:autoSpaceDN w:val="0"/>
              <w:adjustRightInd w:val="0"/>
              <w:rPr>
                <w:rFonts w:cs="Arial"/>
                <w:sz w:val="18"/>
                <w:szCs w:val="18"/>
                <w:u w:val="single"/>
              </w:rPr>
            </w:pPr>
            <w:r w:rsidRPr="004E5375">
              <w:rPr>
                <w:rFonts w:cs="Arial"/>
                <w:sz w:val="18"/>
                <w:szCs w:val="18"/>
                <w:u w:val="single"/>
              </w:rPr>
              <w:t>Strona/y raportu: 234-236, 239-240</w:t>
            </w:r>
          </w:p>
          <w:p w14:paraId="3C592A52" w14:textId="0ECBB82A" w:rsidR="008F7426" w:rsidRPr="004E5375" w:rsidRDefault="008F7426" w:rsidP="008F7426">
            <w:pPr>
              <w:autoSpaceDE w:val="0"/>
              <w:autoSpaceDN w:val="0"/>
              <w:adjustRightInd w:val="0"/>
              <w:rPr>
                <w:sz w:val="18"/>
                <w:szCs w:val="18"/>
              </w:rPr>
            </w:pPr>
            <w:r w:rsidRPr="004E5375">
              <w:rPr>
                <w:rFonts w:cs="Arial"/>
                <w:sz w:val="18"/>
                <w:szCs w:val="18"/>
              </w:rPr>
              <w:t>W związku ze zmianą sytuacji społeczno-gospodarczej w regionie oraz planami dotyczącymi realokacji środków, istnieje zagrożenie dla osiągnięcia zakładanej wartości docelowej wskaźników.</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4E86B" w14:textId="66CA2EB5" w:rsidR="008F7426" w:rsidRPr="004E5375" w:rsidRDefault="008F7426" w:rsidP="008F7426">
            <w:pPr>
              <w:autoSpaceDE w:val="0"/>
              <w:autoSpaceDN w:val="0"/>
              <w:adjustRightInd w:val="0"/>
              <w:rPr>
                <w:rFonts w:cs="Arial"/>
                <w:sz w:val="18"/>
                <w:szCs w:val="18"/>
              </w:rPr>
            </w:pPr>
            <w:r w:rsidRPr="004E5375">
              <w:rPr>
                <w:rFonts w:cs="Arial"/>
                <w:sz w:val="18"/>
                <w:szCs w:val="18"/>
              </w:rPr>
              <w:t>W sytuacji dokonania realokacji środków z PI</w:t>
            </w:r>
            <w:r w:rsidR="0053098D" w:rsidRPr="004E5375">
              <w:rPr>
                <w:rFonts w:cs="Arial"/>
                <w:sz w:val="18"/>
                <w:szCs w:val="18"/>
              </w:rPr>
              <w:t xml:space="preserve"> </w:t>
            </w:r>
            <w:r w:rsidRPr="004E5375">
              <w:rPr>
                <w:rFonts w:cs="Arial"/>
                <w:sz w:val="18"/>
                <w:szCs w:val="18"/>
              </w:rPr>
              <w:t>9i</w:t>
            </w:r>
            <w:r w:rsidR="003071F5" w:rsidRPr="004E5375">
              <w:rPr>
                <w:rFonts w:cs="Arial"/>
                <w:sz w:val="18"/>
                <w:szCs w:val="18"/>
              </w:rPr>
              <w:t>,</w:t>
            </w:r>
            <w:r w:rsidRPr="004E5375">
              <w:rPr>
                <w:rFonts w:cs="Arial"/>
                <w:sz w:val="18"/>
                <w:szCs w:val="18"/>
              </w:rPr>
              <w:t xml:space="preserve"> sugeruje się obniżenie wartości wskaźników:</w:t>
            </w:r>
          </w:p>
          <w:p w14:paraId="12351D73" w14:textId="170EBB28" w:rsidR="008F7426" w:rsidRPr="004E5375" w:rsidRDefault="008F7426" w:rsidP="008F7426">
            <w:pPr>
              <w:autoSpaceDE w:val="0"/>
              <w:autoSpaceDN w:val="0"/>
              <w:adjustRightInd w:val="0"/>
              <w:rPr>
                <w:rFonts w:cs="Arial"/>
                <w:i/>
                <w:sz w:val="18"/>
                <w:szCs w:val="18"/>
              </w:rPr>
            </w:pPr>
            <w:r w:rsidRPr="004E5375">
              <w:rPr>
                <w:rFonts w:cs="Arial"/>
                <w:i/>
                <w:sz w:val="18"/>
                <w:szCs w:val="18"/>
              </w:rPr>
              <w:t>Liczba osób z niepełnosprawnościami objętych wsparciem w programie (C)</w:t>
            </w:r>
            <w:r w:rsidR="003071F5" w:rsidRPr="004E5375">
              <w:rPr>
                <w:rFonts w:cs="Arial"/>
                <w:i/>
                <w:sz w:val="18"/>
                <w:szCs w:val="18"/>
              </w:rPr>
              <w:t>,</w:t>
            </w:r>
          </w:p>
          <w:p w14:paraId="1AB790AF" w14:textId="23FC09BF" w:rsidR="008F7426" w:rsidRPr="004E5375" w:rsidRDefault="008F7426" w:rsidP="008F7426">
            <w:pPr>
              <w:autoSpaceDE w:val="0"/>
              <w:autoSpaceDN w:val="0"/>
              <w:adjustRightInd w:val="0"/>
              <w:rPr>
                <w:rFonts w:cs="Arial"/>
                <w:i/>
                <w:sz w:val="18"/>
                <w:szCs w:val="18"/>
              </w:rPr>
            </w:pPr>
            <w:r w:rsidRPr="004E5375">
              <w:rPr>
                <w:rFonts w:cs="Arial"/>
                <w:i/>
                <w:sz w:val="18"/>
                <w:szCs w:val="18"/>
              </w:rPr>
              <w:t>Liczba osób zagrożonych ubóstwem lub wykluczeniem społecznym objętych wsparciem w programie [osoby]</w:t>
            </w:r>
            <w:r w:rsidR="003071F5" w:rsidRPr="004E5375">
              <w:rPr>
                <w:rFonts w:cs="Arial"/>
                <w:i/>
                <w:sz w:val="18"/>
                <w:szCs w:val="18"/>
              </w:rPr>
              <w:t>,</w:t>
            </w:r>
          </w:p>
          <w:p w14:paraId="0F363D21" w14:textId="33502083" w:rsidR="008F7426" w:rsidRPr="004E5375" w:rsidRDefault="008F7426" w:rsidP="008F7426">
            <w:pPr>
              <w:autoSpaceDE w:val="0"/>
              <w:autoSpaceDN w:val="0"/>
              <w:adjustRightInd w:val="0"/>
              <w:rPr>
                <w:rFonts w:cs="Arial"/>
                <w:i/>
                <w:sz w:val="18"/>
                <w:szCs w:val="18"/>
              </w:rPr>
            </w:pPr>
            <w:r w:rsidRPr="004E5375">
              <w:rPr>
                <w:rFonts w:cs="Arial"/>
                <w:i/>
                <w:sz w:val="18"/>
                <w:szCs w:val="18"/>
              </w:rPr>
              <w:lastRenderedPageBreak/>
              <w:t>Liczba osób zagrożonych ubóstwem lub wykluczeniem społecznym poszukujących pracy po opuszczeniu programu</w:t>
            </w:r>
            <w:r w:rsidR="003071F5" w:rsidRPr="004E5375">
              <w:rPr>
                <w:rFonts w:cs="Arial"/>
                <w:i/>
                <w:sz w:val="18"/>
                <w:szCs w:val="18"/>
              </w:rPr>
              <w:t>,</w:t>
            </w:r>
          </w:p>
          <w:p w14:paraId="2ED3CD44" w14:textId="756EB62F" w:rsidR="008F7426" w:rsidRPr="004E5375" w:rsidRDefault="008F7426" w:rsidP="008F7426">
            <w:pPr>
              <w:autoSpaceDE w:val="0"/>
              <w:autoSpaceDN w:val="0"/>
              <w:adjustRightInd w:val="0"/>
              <w:rPr>
                <w:rFonts w:cs="Arial"/>
                <w:i/>
                <w:sz w:val="18"/>
                <w:szCs w:val="18"/>
              </w:rPr>
            </w:pPr>
            <w:r w:rsidRPr="004E5375">
              <w:rPr>
                <w:rFonts w:cs="Arial"/>
                <w:i/>
                <w:sz w:val="18"/>
                <w:szCs w:val="18"/>
              </w:rPr>
              <w:t>Liczba osób zagrożonych ubóstwem lub wykluczeniem społecznym, które uzyskały kwalifikacje po opuszczeniu programu</w:t>
            </w:r>
            <w:r w:rsidR="003071F5" w:rsidRPr="004E5375">
              <w:rPr>
                <w:rFonts w:cs="Arial"/>
                <w:i/>
                <w:sz w:val="18"/>
                <w:szCs w:val="18"/>
              </w:rPr>
              <w:t>.</w:t>
            </w:r>
          </w:p>
          <w:p w14:paraId="66390CB1" w14:textId="77777777" w:rsidR="008F7426" w:rsidRPr="004E5375" w:rsidRDefault="008F7426" w:rsidP="008F7426">
            <w:pPr>
              <w:autoSpaceDE w:val="0"/>
              <w:autoSpaceDN w:val="0"/>
              <w:adjustRightInd w:val="0"/>
              <w:rPr>
                <w:rFonts w:cs="Arial"/>
                <w:sz w:val="18"/>
                <w:szCs w:val="18"/>
              </w:rPr>
            </w:pP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A8CF79" w14:textId="72F1E50E" w:rsidR="008F7426" w:rsidRPr="004E5375" w:rsidRDefault="008F7426" w:rsidP="008F7426">
            <w:pPr>
              <w:autoSpaceDE w:val="0"/>
              <w:autoSpaceDN w:val="0"/>
              <w:adjustRightInd w:val="0"/>
              <w:rPr>
                <w:rFonts w:cs="Arial"/>
                <w:sz w:val="18"/>
                <w:szCs w:val="18"/>
              </w:rPr>
            </w:pPr>
            <w:r w:rsidRPr="004E5375">
              <w:rPr>
                <w:rFonts w:cs="Arial"/>
                <w:sz w:val="18"/>
                <w:szCs w:val="18"/>
              </w:rPr>
              <w:lastRenderedPageBreak/>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C2163" w14:textId="5BA448F2" w:rsidR="008F7426" w:rsidRPr="004E5375" w:rsidRDefault="008F7426" w:rsidP="008F7426">
            <w:pPr>
              <w:autoSpaceDE w:val="0"/>
              <w:autoSpaceDN w:val="0"/>
              <w:adjustRightInd w:val="0"/>
              <w:rPr>
                <w:rFonts w:cs="Arial"/>
                <w:sz w:val="18"/>
                <w:szCs w:val="18"/>
              </w:rPr>
            </w:pPr>
            <w:r w:rsidRPr="004E5375">
              <w:rPr>
                <w:rFonts w:cs="Arial"/>
                <w:sz w:val="18"/>
                <w:szCs w:val="18"/>
              </w:rPr>
              <w:t>Zastosowanie procedury zmniejszenia wartości docelowej wskaźnika w RPO WZ 2014-2020 z uwagi na przesunięcia alokacji.</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990EE" w14:textId="4FD492B5" w:rsidR="008F7426" w:rsidRPr="004E5375" w:rsidRDefault="008F7426" w:rsidP="008F7426">
            <w:pPr>
              <w:autoSpaceDE w:val="0"/>
              <w:autoSpaceDN w:val="0"/>
              <w:adjustRightInd w:val="0"/>
              <w:rPr>
                <w:rFonts w:cs="Arial"/>
                <w:sz w:val="18"/>
                <w:szCs w:val="18"/>
              </w:rPr>
            </w:pPr>
            <w:r w:rsidRPr="004E5375">
              <w:rPr>
                <w:rFonts w:cs="Arial"/>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9DC9E" w14:textId="4204A880" w:rsidR="008F7426" w:rsidRPr="004E5375" w:rsidRDefault="008F7426" w:rsidP="008F7426">
            <w:pPr>
              <w:autoSpaceDE w:val="0"/>
              <w:autoSpaceDN w:val="0"/>
              <w:adjustRightInd w:val="0"/>
              <w:rPr>
                <w:rFonts w:cs="Arial"/>
                <w:sz w:val="18"/>
                <w:szCs w:val="18"/>
              </w:rPr>
            </w:pPr>
            <w:r w:rsidRPr="004E5375">
              <w:rPr>
                <w:rFonts w:cs="Arial"/>
                <w:sz w:val="18"/>
                <w:szCs w:val="18"/>
              </w:rPr>
              <w:t>Programowa operacyjna</w:t>
            </w:r>
          </w:p>
        </w:tc>
      </w:tr>
      <w:tr w:rsidR="008F7426" w:rsidRPr="004E5375" w14:paraId="2623D8C7"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40031" w14:textId="77777777" w:rsidR="008F7426" w:rsidRPr="004E5375" w:rsidRDefault="008F7426"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1F53A" w14:textId="77777777" w:rsidR="008F7426" w:rsidRPr="004E5375" w:rsidRDefault="008F7426" w:rsidP="008F7426">
            <w:pPr>
              <w:autoSpaceDE w:val="0"/>
              <w:autoSpaceDN w:val="0"/>
              <w:adjustRightInd w:val="0"/>
              <w:rPr>
                <w:rFonts w:cs="Arial"/>
                <w:sz w:val="18"/>
                <w:szCs w:val="18"/>
              </w:rPr>
            </w:pPr>
            <w:r w:rsidRPr="004E5375">
              <w:rPr>
                <w:rFonts w:cs="Arial"/>
                <w:sz w:val="18"/>
                <w:szCs w:val="18"/>
              </w:rPr>
              <w:t>Obszar: PI 9v, OP VII</w:t>
            </w:r>
          </w:p>
          <w:p w14:paraId="08B9A6BD" w14:textId="77777777" w:rsidR="008F7426" w:rsidRPr="004E5375" w:rsidRDefault="008F7426" w:rsidP="008F7426">
            <w:pPr>
              <w:autoSpaceDE w:val="0"/>
              <w:autoSpaceDN w:val="0"/>
              <w:adjustRightInd w:val="0"/>
              <w:rPr>
                <w:rFonts w:cs="Arial"/>
                <w:sz w:val="18"/>
                <w:szCs w:val="18"/>
                <w:u w:val="single"/>
              </w:rPr>
            </w:pPr>
            <w:r w:rsidRPr="004E5375">
              <w:rPr>
                <w:rFonts w:cs="Arial"/>
                <w:sz w:val="18"/>
                <w:szCs w:val="18"/>
                <w:u w:val="single"/>
              </w:rPr>
              <w:t>Strona/y raportu: 246-248</w:t>
            </w:r>
          </w:p>
          <w:p w14:paraId="5E0DEED9" w14:textId="2B2EAE0C" w:rsidR="008F7426" w:rsidRPr="004E5375" w:rsidRDefault="008F7426" w:rsidP="008F7426">
            <w:pPr>
              <w:autoSpaceDE w:val="0"/>
              <w:autoSpaceDN w:val="0"/>
              <w:adjustRightInd w:val="0"/>
              <w:rPr>
                <w:sz w:val="18"/>
                <w:szCs w:val="18"/>
              </w:rPr>
            </w:pPr>
            <w:r w:rsidRPr="004E5375">
              <w:rPr>
                <w:rFonts w:cs="Arial"/>
                <w:sz w:val="18"/>
                <w:szCs w:val="18"/>
              </w:rPr>
              <w:t xml:space="preserve">Zmieniająca się sytuacja społeczno-gospodarcza ma negatywny wpływ na realizację wskaźnika </w:t>
            </w:r>
            <w:r w:rsidRPr="004E5375">
              <w:rPr>
                <w:rFonts w:cs="Arial"/>
                <w:i/>
                <w:sz w:val="18"/>
                <w:szCs w:val="18"/>
              </w:rPr>
              <w:t>Liczba osób zagrożonych ubóstwem lub wykluczeniem społecznym objętych wsparciem w programie</w:t>
            </w:r>
            <w:r w:rsidR="003071F5" w:rsidRPr="004E5375">
              <w:rPr>
                <w:rFonts w:cs="Arial"/>
                <w:i/>
                <w:sz w:val="18"/>
                <w:szCs w:val="18"/>
              </w:rPr>
              <w:t>.</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0EEAC" w14:textId="38D7C4E5" w:rsidR="008F7426" w:rsidRPr="004E5375" w:rsidRDefault="008F7426" w:rsidP="008F7426">
            <w:pPr>
              <w:autoSpaceDE w:val="0"/>
              <w:autoSpaceDN w:val="0"/>
              <w:adjustRightInd w:val="0"/>
              <w:rPr>
                <w:rFonts w:cs="Arial"/>
                <w:sz w:val="18"/>
                <w:szCs w:val="18"/>
              </w:rPr>
            </w:pPr>
            <w:r w:rsidRPr="004E5375">
              <w:rPr>
                <w:rFonts w:cs="Arial"/>
                <w:sz w:val="18"/>
                <w:szCs w:val="18"/>
              </w:rPr>
              <w:t xml:space="preserve">Sugeruje się obniżenie wartości wskaźnika </w:t>
            </w:r>
            <w:r w:rsidRPr="004E5375">
              <w:rPr>
                <w:rFonts w:cs="Arial"/>
                <w:i/>
                <w:sz w:val="18"/>
                <w:szCs w:val="18"/>
              </w:rPr>
              <w:t>Liczba osób zagrożonych ubóstwem lub wykluczeniem społecznym objętych wsparciem w programie</w:t>
            </w:r>
            <w:r w:rsidR="003071F5" w:rsidRPr="004E5375">
              <w:rPr>
                <w:rFonts w:cs="Arial"/>
                <w:i/>
                <w:sz w:val="18"/>
                <w:szCs w:val="18"/>
              </w:rPr>
              <w:t>.</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210F47" w14:textId="34412838" w:rsidR="008F7426" w:rsidRPr="004E5375" w:rsidRDefault="008F7426" w:rsidP="008F7426">
            <w:pPr>
              <w:autoSpaceDE w:val="0"/>
              <w:autoSpaceDN w:val="0"/>
              <w:adjustRightInd w:val="0"/>
              <w:rPr>
                <w:rFonts w:cs="Arial"/>
                <w:sz w:val="18"/>
                <w:szCs w:val="18"/>
              </w:rPr>
            </w:pPr>
            <w:r w:rsidRPr="004E5375">
              <w:rPr>
                <w:rFonts w:cs="Arial"/>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0BFC" w14:textId="48A96A6B" w:rsidR="008F7426" w:rsidRPr="004E5375" w:rsidRDefault="008F7426" w:rsidP="008F7426">
            <w:pPr>
              <w:autoSpaceDE w:val="0"/>
              <w:autoSpaceDN w:val="0"/>
              <w:adjustRightInd w:val="0"/>
              <w:rPr>
                <w:rFonts w:cs="Arial"/>
                <w:sz w:val="18"/>
                <w:szCs w:val="18"/>
              </w:rPr>
            </w:pPr>
            <w:r w:rsidRPr="004E5375">
              <w:rPr>
                <w:rFonts w:cs="Arial"/>
                <w:sz w:val="18"/>
                <w:szCs w:val="18"/>
              </w:rPr>
              <w:t>Wszczęcie procedury zmniejszenia wartości docelowej wskaźnika w RPO WZ 2014-2020</w:t>
            </w:r>
            <w:r w:rsidR="003071F5" w:rsidRPr="004E5375">
              <w:rPr>
                <w:rFonts w:cs="Arial"/>
                <w:sz w:val="18"/>
                <w:szCs w:val="18"/>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C7953" w14:textId="74A2E0A1" w:rsidR="008F7426" w:rsidRPr="004E5375" w:rsidRDefault="008F7426" w:rsidP="008F7426">
            <w:pPr>
              <w:autoSpaceDE w:val="0"/>
              <w:autoSpaceDN w:val="0"/>
              <w:adjustRightInd w:val="0"/>
              <w:rPr>
                <w:rFonts w:cs="Arial"/>
                <w:sz w:val="18"/>
                <w:szCs w:val="18"/>
              </w:rPr>
            </w:pPr>
            <w:r w:rsidRPr="004E5375">
              <w:rPr>
                <w:rFonts w:cs="Arial"/>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71029" w14:textId="6ACAFE9B" w:rsidR="008F7426" w:rsidRPr="004E5375" w:rsidRDefault="008F7426" w:rsidP="008F7426">
            <w:pPr>
              <w:autoSpaceDE w:val="0"/>
              <w:autoSpaceDN w:val="0"/>
              <w:adjustRightInd w:val="0"/>
              <w:rPr>
                <w:rFonts w:cs="Arial"/>
                <w:sz w:val="18"/>
                <w:szCs w:val="18"/>
              </w:rPr>
            </w:pPr>
            <w:r w:rsidRPr="004E5375">
              <w:rPr>
                <w:rFonts w:cs="Arial"/>
                <w:sz w:val="18"/>
                <w:szCs w:val="18"/>
              </w:rPr>
              <w:t>Programowa operacyjna</w:t>
            </w:r>
          </w:p>
        </w:tc>
      </w:tr>
      <w:tr w:rsidR="00130573" w:rsidRPr="004E5375" w14:paraId="58A0F674"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002A4" w14:textId="77777777" w:rsidR="003157B4" w:rsidRPr="004E5375" w:rsidRDefault="003157B4"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217D5" w14:textId="6EE06161" w:rsidR="003157B4" w:rsidRPr="004E5375" w:rsidRDefault="0049456F" w:rsidP="00137725">
            <w:pPr>
              <w:autoSpaceDE w:val="0"/>
              <w:autoSpaceDN w:val="0"/>
              <w:adjustRightInd w:val="0"/>
              <w:rPr>
                <w:rFonts w:cs="Arial"/>
                <w:sz w:val="18"/>
                <w:szCs w:val="18"/>
                <w:u w:val="single"/>
              </w:rPr>
            </w:pPr>
            <w:r w:rsidRPr="004E5375">
              <w:rPr>
                <w:rFonts w:cs="Arial"/>
                <w:sz w:val="18"/>
                <w:szCs w:val="18"/>
                <w:u w:val="single"/>
              </w:rPr>
              <w:t>Obszar</w:t>
            </w:r>
            <w:r w:rsidR="004E5375" w:rsidRPr="004E5375">
              <w:rPr>
                <w:rFonts w:cs="Arial"/>
                <w:sz w:val="18"/>
                <w:szCs w:val="18"/>
                <w:u w:val="single"/>
              </w:rPr>
              <w:t>:</w:t>
            </w:r>
            <w:r w:rsidRPr="004E5375">
              <w:rPr>
                <w:rFonts w:cs="Arial"/>
                <w:sz w:val="18"/>
                <w:szCs w:val="18"/>
                <w:u w:val="single"/>
              </w:rPr>
              <w:t xml:space="preserve"> PI</w:t>
            </w:r>
            <w:r w:rsidR="003157B4" w:rsidRPr="004E5375">
              <w:rPr>
                <w:rFonts w:cs="Arial"/>
                <w:sz w:val="18"/>
                <w:szCs w:val="18"/>
                <w:u w:val="single"/>
              </w:rPr>
              <w:t xml:space="preserve"> 10i, OP VIII</w:t>
            </w:r>
          </w:p>
          <w:p w14:paraId="7D492070" w14:textId="28630915"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571C78" w:rsidRPr="004E5375">
              <w:rPr>
                <w:rFonts w:cs="Arial"/>
                <w:sz w:val="18"/>
                <w:szCs w:val="18"/>
                <w:u w:val="single"/>
              </w:rPr>
              <w:t>276</w:t>
            </w:r>
          </w:p>
          <w:p w14:paraId="796E75A0"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Osiąganie optimum popytowo-podażowego w edukacji przedszkolnej oraz większe, od zakładanych, koszty jednostkowe mają negatywny wpływ na osiąganie wskaźników produktów dotyczących przedszkoli.</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36E98"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Rekomenduje się obniżenie wartości wskaźników:</w:t>
            </w:r>
          </w:p>
          <w:p w14:paraId="21D66D40" w14:textId="266473EC" w:rsidR="003157B4" w:rsidRPr="004E5375" w:rsidRDefault="003157B4" w:rsidP="00137725">
            <w:pPr>
              <w:autoSpaceDE w:val="0"/>
              <w:autoSpaceDN w:val="0"/>
              <w:adjustRightInd w:val="0"/>
              <w:rPr>
                <w:rFonts w:cs="Arial"/>
                <w:i/>
                <w:sz w:val="18"/>
                <w:szCs w:val="18"/>
              </w:rPr>
            </w:pPr>
            <w:r w:rsidRPr="004E5375">
              <w:rPr>
                <w:rFonts w:cs="Arial"/>
                <w:i/>
                <w:sz w:val="18"/>
                <w:szCs w:val="18"/>
              </w:rPr>
              <w:t>Liczba miejsc wychowania przedszkolnego dofinansowanych w programie</w:t>
            </w:r>
            <w:r w:rsidR="003071F5" w:rsidRPr="004E5375">
              <w:rPr>
                <w:rFonts w:cs="Arial"/>
                <w:i/>
                <w:sz w:val="18"/>
                <w:szCs w:val="18"/>
              </w:rPr>
              <w:t>,</w:t>
            </w:r>
          </w:p>
          <w:p w14:paraId="3A29F449" w14:textId="76BFF188" w:rsidR="003157B4" w:rsidRPr="004E5375" w:rsidRDefault="003157B4" w:rsidP="00137725">
            <w:pPr>
              <w:autoSpaceDE w:val="0"/>
              <w:autoSpaceDN w:val="0"/>
              <w:adjustRightInd w:val="0"/>
              <w:rPr>
                <w:rFonts w:cs="Arial"/>
                <w:sz w:val="18"/>
                <w:szCs w:val="18"/>
              </w:rPr>
            </w:pPr>
            <w:r w:rsidRPr="004E5375">
              <w:rPr>
                <w:rFonts w:cs="Arial"/>
                <w:i/>
                <w:sz w:val="18"/>
                <w:szCs w:val="18"/>
              </w:rPr>
              <w:t>Liczba dzieci objętych w ramach programu dodatkowymi zajęciami zwiększającymi ich szanse edukacyjne w edukacji przedszkolnej</w:t>
            </w:r>
            <w:r w:rsidR="003071F5" w:rsidRPr="004E5375">
              <w:rPr>
                <w:rFonts w:cs="Arial"/>
                <w:i/>
                <w:sz w:val="18"/>
                <w:szCs w:val="18"/>
              </w:rPr>
              <w:t>.</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8D6BA8"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815C0" w14:textId="3CA1F594" w:rsidR="003157B4" w:rsidRPr="004E5375" w:rsidRDefault="003157B4" w:rsidP="00137725">
            <w:pPr>
              <w:autoSpaceDE w:val="0"/>
              <w:autoSpaceDN w:val="0"/>
              <w:adjustRightInd w:val="0"/>
              <w:rPr>
                <w:rFonts w:cs="Arial"/>
                <w:sz w:val="18"/>
                <w:szCs w:val="18"/>
              </w:rPr>
            </w:pPr>
            <w:r w:rsidRPr="004E5375">
              <w:rPr>
                <w:rFonts w:cs="Arial"/>
                <w:sz w:val="18"/>
                <w:szCs w:val="18"/>
              </w:rPr>
              <w:t>Wszczęcie procedury zmniejszenia wartości docelowej wskaźnika w RPO WZ 2014-2020</w:t>
            </w:r>
            <w:r w:rsidR="003071F5" w:rsidRPr="004E5375">
              <w:rPr>
                <w:rFonts w:cs="Arial"/>
                <w:sz w:val="18"/>
                <w:szCs w:val="18"/>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73B31" w14:textId="69B20591" w:rsidR="003157B4" w:rsidRPr="004E5375" w:rsidRDefault="003157B4" w:rsidP="00137725">
            <w:pPr>
              <w:autoSpaceDE w:val="0"/>
              <w:autoSpaceDN w:val="0"/>
              <w:adjustRightInd w:val="0"/>
              <w:rPr>
                <w:rFonts w:cs="Arial"/>
                <w:sz w:val="18"/>
                <w:szCs w:val="18"/>
              </w:rPr>
            </w:pPr>
            <w:r w:rsidRPr="004E5375">
              <w:rPr>
                <w:rFonts w:cs="Arial"/>
                <w:sz w:val="18"/>
                <w:szCs w:val="18"/>
              </w:rPr>
              <w:t>31.</w:t>
            </w:r>
            <w:r w:rsidR="007276B2" w:rsidRPr="004E5375">
              <w:rPr>
                <w:rFonts w:cs="Arial"/>
                <w:sz w:val="18"/>
                <w:szCs w:val="18"/>
              </w:rPr>
              <w:t>12</w:t>
            </w:r>
            <w:r w:rsidRPr="004E5375">
              <w:rPr>
                <w:rFonts w:cs="Arial"/>
                <w:sz w:val="18"/>
                <w:szCs w:val="18"/>
              </w:rPr>
              <w:t>.20</w:t>
            </w:r>
            <w:r w:rsidR="007276B2" w:rsidRPr="004E5375">
              <w:rPr>
                <w:rFonts w:cs="Arial"/>
                <w:sz w:val="18"/>
                <w:szCs w:val="18"/>
              </w:rPr>
              <w:t>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6BBD6"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Programowa operacyjna</w:t>
            </w:r>
          </w:p>
        </w:tc>
      </w:tr>
      <w:tr w:rsidR="00130573" w:rsidRPr="004E5375" w14:paraId="2F3A0EBB"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BA7C5" w14:textId="77777777" w:rsidR="003157B4" w:rsidRPr="004E5375" w:rsidRDefault="003157B4"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FEC0F" w14:textId="3104C6E4" w:rsidR="003157B4" w:rsidRPr="004E5375" w:rsidRDefault="003157B4" w:rsidP="00137725">
            <w:pPr>
              <w:autoSpaceDE w:val="0"/>
              <w:autoSpaceDN w:val="0"/>
              <w:adjustRightInd w:val="0"/>
              <w:rPr>
                <w:rFonts w:cs="Arial"/>
                <w:sz w:val="18"/>
                <w:szCs w:val="18"/>
                <w:u w:val="single"/>
              </w:rPr>
            </w:pPr>
            <w:r w:rsidRPr="004E5375">
              <w:rPr>
                <w:rFonts w:cs="Arial"/>
                <w:sz w:val="18"/>
                <w:szCs w:val="18"/>
                <w:u w:val="single"/>
              </w:rPr>
              <w:t>Obszar</w:t>
            </w:r>
            <w:r w:rsidR="004E5375" w:rsidRPr="004E5375">
              <w:rPr>
                <w:rFonts w:cs="Arial"/>
                <w:sz w:val="18"/>
                <w:szCs w:val="18"/>
                <w:u w:val="single"/>
              </w:rPr>
              <w:t>:</w:t>
            </w:r>
            <w:r w:rsidRPr="004E5375">
              <w:rPr>
                <w:rFonts w:cs="Arial"/>
                <w:sz w:val="18"/>
                <w:szCs w:val="18"/>
                <w:u w:val="single"/>
              </w:rPr>
              <w:t xml:space="preserve"> P</w:t>
            </w:r>
            <w:r w:rsidR="0049456F" w:rsidRPr="004E5375">
              <w:rPr>
                <w:rFonts w:cs="Arial"/>
                <w:sz w:val="18"/>
                <w:szCs w:val="18"/>
                <w:u w:val="single"/>
              </w:rPr>
              <w:t>I</w:t>
            </w:r>
            <w:r w:rsidRPr="004E5375">
              <w:rPr>
                <w:rFonts w:cs="Arial"/>
                <w:sz w:val="18"/>
                <w:szCs w:val="18"/>
                <w:u w:val="single"/>
              </w:rPr>
              <w:t xml:space="preserve"> 10i, OP VIII</w:t>
            </w:r>
          </w:p>
          <w:p w14:paraId="1A0FDDD5" w14:textId="7A6020E0"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571C78" w:rsidRPr="004E5375">
              <w:rPr>
                <w:rFonts w:cs="Arial"/>
                <w:sz w:val="18"/>
                <w:szCs w:val="18"/>
                <w:u w:val="single"/>
              </w:rPr>
              <w:t>277</w:t>
            </w:r>
          </w:p>
          <w:p w14:paraId="6DBDFACF" w14:textId="201A8931" w:rsidR="003157B4" w:rsidRPr="004E5375" w:rsidRDefault="003157B4" w:rsidP="00137725">
            <w:pPr>
              <w:autoSpaceDE w:val="0"/>
              <w:autoSpaceDN w:val="0"/>
              <w:adjustRightInd w:val="0"/>
              <w:rPr>
                <w:rFonts w:cs="Arial"/>
                <w:sz w:val="18"/>
                <w:szCs w:val="18"/>
              </w:rPr>
            </w:pPr>
            <w:r w:rsidRPr="004E5375">
              <w:rPr>
                <w:rFonts w:cs="Arial"/>
                <w:sz w:val="18"/>
                <w:szCs w:val="18"/>
              </w:rPr>
              <w:t>Osiąganie optimum popytowo-podażowego w edukacji przedszkolnej oraz większe</w:t>
            </w:r>
            <w:r w:rsidR="003071F5" w:rsidRPr="004E5375">
              <w:rPr>
                <w:rFonts w:cs="Arial"/>
                <w:sz w:val="18"/>
                <w:szCs w:val="18"/>
              </w:rPr>
              <w:t>,</w:t>
            </w:r>
            <w:r w:rsidRPr="004E5375">
              <w:rPr>
                <w:rFonts w:cs="Arial"/>
                <w:sz w:val="18"/>
                <w:szCs w:val="18"/>
              </w:rPr>
              <w:t xml:space="preserve"> od zakładanych</w:t>
            </w:r>
            <w:r w:rsidR="003071F5" w:rsidRPr="004E5375">
              <w:rPr>
                <w:rFonts w:cs="Arial"/>
                <w:sz w:val="18"/>
                <w:szCs w:val="18"/>
              </w:rPr>
              <w:t>,</w:t>
            </w:r>
            <w:r w:rsidRPr="004E5375">
              <w:rPr>
                <w:rFonts w:cs="Arial"/>
                <w:sz w:val="18"/>
                <w:szCs w:val="18"/>
              </w:rPr>
              <w:t xml:space="preserve"> koszty jednostkowe mają negatywny wpływ na absorbcję środków przeznaczonych na edukację przedszkolną.</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BCD83"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Zaleca się rozważenie przesunięcia części dostępnej alokacji z Działania 8.1 do Działania 8.2.</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17ED3C"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FE0C" w14:textId="350DE781" w:rsidR="003157B4" w:rsidRPr="004E5375" w:rsidRDefault="003157B4" w:rsidP="00137725">
            <w:pPr>
              <w:autoSpaceDE w:val="0"/>
              <w:autoSpaceDN w:val="0"/>
              <w:adjustRightInd w:val="0"/>
              <w:rPr>
                <w:rFonts w:cs="Arial"/>
                <w:sz w:val="18"/>
                <w:szCs w:val="18"/>
              </w:rPr>
            </w:pPr>
            <w:r w:rsidRPr="004E5375">
              <w:rPr>
                <w:rFonts w:cs="Arial"/>
                <w:sz w:val="18"/>
                <w:szCs w:val="18"/>
              </w:rPr>
              <w:t>Zastosowanie procedury realokacji środków między Działaniami w ramach tego samego PI RPO WZ 2014-2020</w:t>
            </w:r>
            <w:r w:rsidR="003071F5" w:rsidRPr="004E5375">
              <w:rPr>
                <w:rFonts w:cs="Arial"/>
                <w:sz w:val="18"/>
                <w:szCs w:val="18"/>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2F7E4" w14:textId="43C52993" w:rsidR="003157B4" w:rsidRPr="004E5375" w:rsidRDefault="003157B4" w:rsidP="00137725">
            <w:pPr>
              <w:autoSpaceDE w:val="0"/>
              <w:autoSpaceDN w:val="0"/>
              <w:adjustRightInd w:val="0"/>
              <w:rPr>
                <w:rFonts w:cs="Arial"/>
                <w:sz w:val="18"/>
                <w:szCs w:val="18"/>
              </w:rPr>
            </w:pPr>
            <w:r w:rsidRPr="004E5375">
              <w:rPr>
                <w:rFonts w:cs="Arial"/>
                <w:sz w:val="18"/>
                <w:szCs w:val="18"/>
              </w:rPr>
              <w:t>31.</w:t>
            </w:r>
            <w:r w:rsidR="007276B2" w:rsidRPr="004E5375">
              <w:rPr>
                <w:rFonts w:cs="Arial"/>
                <w:sz w:val="18"/>
                <w:szCs w:val="18"/>
              </w:rPr>
              <w:t>12</w:t>
            </w:r>
            <w:r w:rsidRPr="004E5375">
              <w:rPr>
                <w:rFonts w:cs="Arial"/>
                <w:sz w:val="18"/>
                <w:szCs w:val="18"/>
              </w:rPr>
              <w:t>.20</w:t>
            </w:r>
            <w:r w:rsidR="007276B2" w:rsidRPr="004E5375">
              <w:rPr>
                <w:rFonts w:cs="Arial"/>
                <w:sz w:val="18"/>
                <w:szCs w:val="18"/>
              </w:rPr>
              <w:t>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C9E1A"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Programowa operacyjna</w:t>
            </w:r>
          </w:p>
        </w:tc>
      </w:tr>
      <w:tr w:rsidR="00130573" w:rsidRPr="004E5375" w14:paraId="71F5145B"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3FA1E" w14:textId="77777777" w:rsidR="003157B4" w:rsidRPr="004E5375" w:rsidRDefault="003157B4"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F3719" w14:textId="1F4EEE06" w:rsidR="003157B4" w:rsidRPr="004E5375" w:rsidRDefault="0049456F" w:rsidP="00137725">
            <w:pPr>
              <w:autoSpaceDE w:val="0"/>
              <w:autoSpaceDN w:val="0"/>
              <w:adjustRightInd w:val="0"/>
              <w:rPr>
                <w:rFonts w:cs="Arial"/>
                <w:sz w:val="18"/>
                <w:szCs w:val="18"/>
                <w:u w:val="single"/>
              </w:rPr>
            </w:pPr>
            <w:r w:rsidRPr="004E5375">
              <w:rPr>
                <w:rFonts w:cs="Arial"/>
                <w:sz w:val="18"/>
                <w:szCs w:val="18"/>
                <w:u w:val="single"/>
              </w:rPr>
              <w:t>Obszar</w:t>
            </w:r>
            <w:r w:rsidR="004E5375" w:rsidRPr="004E5375">
              <w:rPr>
                <w:rFonts w:cs="Arial"/>
                <w:sz w:val="18"/>
                <w:szCs w:val="18"/>
                <w:u w:val="single"/>
              </w:rPr>
              <w:t>:</w:t>
            </w:r>
            <w:r w:rsidRPr="004E5375">
              <w:rPr>
                <w:rFonts w:cs="Arial"/>
                <w:sz w:val="18"/>
                <w:szCs w:val="18"/>
                <w:u w:val="single"/>
              </w:rPr>
              <w:t xml:space="preserve"> PI</w:t>
            </w:r>
            <w:r w:rsidR="003157B4" w:rsidRPr="004E5375">
              <w:rPr>
                <w:rFonts w:cs="Arial"/>
                <w:sz w:val="18"/>
                <w:szCs w:val="18"/>
                <w:u w:val="single"/>
              </w:rPr>
              <w:t xml:space="preserve"> 10iv, OP VIII</w:t>
            </w:r>
          </w:p>
          <w:p w14:paraId="75E1B0FE" w14:textId="54DA1EB2"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571C78" w:rsidRPr="004E5375">
              <w:rPr>
                <w:rFonts w:cs="Arial"/>
                <w:sz w:val="18"/>
                <w:szCs w:val="18"/>
                <w:u w:val="single"/>
              </w:rPr>
              <w:t>284</w:t>
            </w:r>
          </w:p>
          <w:p w14:paraId="6E4FE44D"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Zidentyfikowano duży potencjał absorbcji środków w ramach Działania 8.6, skierowanego do obszaru całego województwa zachodniopomorskiego, przy jednoczesnym braku planów organizowania kolejnych naborów przez IZ RPO WZ w Działaniu 8.9, realizowanym na terenach objętych kontraktami samorządowymi.</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64AB2" w14:textId="44B4B140" w:rsidR="003157B4" w:rsidRPr="004E5375" w:rsidRDefault="003157B4" w:rsidP="00137725">
            <w:pPr>
              <w:autoSpaceDE w:val="0"/>
              <w:autoSpaceDN w:val="0"/>
              <w:adjustRightInd w:val="0"/>
              <w:rPr>
                <w:rFonts w:cs="Arial"/>
                <w:sz w:val="18"/>
                <w:szCs w:val="18"/>
              </w:rPr>
            </w:pPr>
            <w:r w:rsidRPr="004E5375">
              <w:rPr>
                <w:rFonts w:cs="Arial"/>
                <w:sz w:val="18"/>
                <w:szCs w:val="18"/>
              </w:rPr>
              <w:t>Zaleca się rozważenie przesunięcia pozostałej w Działaniu 8.9 alokacji do Działania 8.6</w:t>
            </w:r>
            <w:r w:rsidR="00723682" w:rsidRPr="004E5375">
              <w:rPr>
                <w:rFonts w:cs="Arial"/>
                <w:sz w:val="18"/>
                <w:szCs w:val="18"/>
              </w:rPr>
              <w:t>.</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9C57B8"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E0B81" w14:textId="71771D5F" w:rsidR="003157B4" w:rsidRPr="004E5375" w:rsidRDefault="003157B4" w:rsidP="00137725">
            <w:pPr>
              <w:autoSpaceDE w:val="0"/>
              <w:autoSpaceDN w:val="0"/>
              <w:adjustRightInd w:val="0"/>
              <w:rPr>
                <w:rFonts w:cs="Arial"/>
                <w:sz w:val="18"/>
                <w:szCs w:val="18"/>
              </w:rPr>
            </w:pPr>
            <w:r w:rsidRPr="004E5375">
              <w:rPr>
                <w:rFonts w:cs="Arial"/>
                <w:sz w:val="18"/>
                <w:szCs w:val="18"/>
              </w:rPr>
              <w:t>Zastosowanie procedury renegocjacji i realokacji środków między Działaniami w ramach tego samego PI RPO WZ 2014-2020</w:t>
            </w:r>
            <w:r w:rsidR="003071F5" w:rsidRPr="004E5375">
              <w:rPr>
                <w:rFonts w:cs="Arial"/>
                <w:sz w:val="18"/>
                <w:szCs w:val="18"/>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C2FA6" w14:textId="7FFACD09" w:rsidR="003157B4" w:rsidRPr="004E5375" w:rsidRDefault="003157B4" w:rsidP="00137725">
            <w:pPr>
              <w:autoSpaceDE w:val="0"/>
              <w:autoSpaceDN w:val="0"/>
              <w:adjustRightInd w:val="0"/>
              <w:rPr>
                <w:rFonts w:cs="Arial"/>
                <w:sz w:val="18"/>
                <w:szCs w:val="18"/>
              </w:rPr>
            </w:pPr>
            <w:r w:rsidRPr="004E5375">
              <w:rPr>
                <w:rFonts w:cs="Arial"/>
                <w:sz w:val="18"/>
                <w:szCs w:val="18"/>
              </w:rPr>
              <w:t>31.</w:t>
            </w:r>
            <w:r w:rsidR="007276B2" w:rsidRPr="004E5375">
              <w:rPr>
                <w:rFonts w:cs="Arial"/>
                <w:sz w:val="18"/>
                <w:szCs w:val="18"/>
              </w:rPr>
              <w:t>12</w:t>
            </w:r>
            <w:r w:rsidRPr="004E5375">
              <w:rPr>
                <w:rFonts w:cs="Arial"/>
                <w:sz w:val="18"/>
                <w:szCs w:val="18"/>
              </w:rPr>
              <w:t>.20</w:t>
            </w:r>
            <w:r w:rsidR="007276B2" w:rsidRPr="004E5375">
              <w:rPr>
                <w:rFonts w:cs="Arial"/>
                <w:sz w:val="18"/>
                <w:szCs w:val="18"/>
              </w:rPr>
              <w:t>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CE0B3"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Programowa operacyjna</w:t>
            </w:r>
          </w:p>
        </w:tc>
      </w:tr>
      <w:tr w:rsidR="00130573" w:rsidRPr="004E5375" w14:paraId="396D8A1E"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AE563" w14:textId="77777777" w:rsidR="003157B4" w:rsidRPr="004E5375" w:rsidRDefault="003157B4"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EEA65" w14:textId="320E23D0" w:rsidR="003157B4" w:rsidRPr="004E5375" w:rsidRDefault="003157B4" w:rsidP="00137725">
            <w:pPr>
              <w:autoSpaceDE w:val="0"/>
              <w:autoSpaceDN w:val="0"/>
              <w:adjustRightInd w:val="0"/>
              <w:rPr>
                <w:rFonts w:cs="Arial"/>
                <w:sz w:val="18"/>
                <w:szCs w:val="18"/>
                <w:u w:val="single"/>
              </w:rPr>
            </w:pPr>
            <w:r w:rsidRPr="004E5375">
              <w:rPr>
                <w:rFonts w:cs="Arial"/>
                <w:sz w:val="18"/>
                <w:szCs w:val="18"/>
                <w:u w:val="single"/>
              </w:rPr>
              <w:t>Obszar</w:t>
            </w:r>
            <w:r w:rsidR="004E5375" w:rsidRPr="004E5375">
              <w:rPr>
                <w:rFonts w:cs="Arial"/>
                <w:sz w:val="18"/>
                <w:szCs w:val="18"/>
                <w:u w:val="single"/>
              </w:rPr>
              <w:t>:</w:t>
            </w:r>
            <w:r w:rsidRPr="004E5375">
              <w:rPr>
                <w:rFonts w:cs="Arial"/>
                <w:sz w:val="18"/>
                <w:szCs w:val="18"/>
                <w:u w:val="single"/>
              </w:rPr>
              <w:t xml:space="preserve"> P</w:t>
            </w:r>
            <w:r w:rsidR="0049456F" w:rsidRPr="004E5375">
              <w:rPr>
                <w:rFonts w:cs="Arial"/>
                <w:sz w:val="18"/>
                <w:szCs w:val="18"/>
                <w:u w:val="single"/>
              </w:rPr>
              <w:t>I</w:t>
            </w:r>
            <w:r w:rsidRPr="004E5375">
              <w:rPr>
                <w:rFonts w:cs="Arial"/>
                <w:sz w:val="18"/>
                <w:szCs w:val="18"/>
                <w:u w:val="single"/>
              </w:rPr>
              <w:t xml:space="preserve"> 10iii, OP VIII</w:t>
            </w:r>
          </w:p>
          <w:p w14:paraId="4ED2FFF4" w14:textId="4ED86D1A" w:rsidR="00A845C4" w:rsidRPr="004E5375" w:rsidRDefault="00A845C4" w:rsidP="00137725">
            <w:pPr>
              <w:autoSpaceDE w:val="0"/>
              <w:autoSpaceDN w:val="0"/>
              <w:adjustRightInd w:val="0"/>
              <w:rPr>
                <w:rFonts w:cs="Arial"/>
                <w:sz w:val="18"/>
                <w:szCs w:val="18"/>
                <w:u w:val="single"/>
              </w:rPr>
            </w:pPr>
            <w:r w:rsidRPr="004E5375">
              <w:rPr>
                <w:rFonts w:cs="Arial"/>
                <w:sz w:val="18"/>
                <w:szCs w:val="18"/>
                <w:u w:val="single"/>
              </w:rPr>
              <w:t xml:space="preserve">Strona/y raportu: </w:t>
            </w:r>
            <w:r w:rsidR="00571C78" w:rsidRPr="004E5375">
              <w:rPr>
                <w:rFonts w:cs="Arial"/>
                <w:sz w:val="18"/>
                <w:szCs w:val="18"/>
                <w:u w:val="single"/>
              </w:rPr>
              <w:t>288</w:t>
            </w:r>
          </w:p>
          <w:p w14:paraId="0FB216A0" w14:textId="5398DFF5" w:rsidR="003157B4" w:rsidRPr="004E5375" w:rsidRDefault="003157B4" w:rsidP="00137725">
            <w:pPr>
              <w:autoSpaceDE w:val="0"/>
              <w:autoSpaceDN w:val="0"/>
              <w:adjustRightInd w:val="0"/>
              <w:rPr>
                <w:rFonts w:cs="Arial"/>
                <w:sz w:val="18"/>
                <w:szCs w:val="18"/>
              </w:rPr>
            </w:pPr>
            <w:r w:rsidRPr="004E5375">
              <w:rPr>
                <w:rFonts w:cs="Arial"/>
                <w:sz w:val="18"/>
                <w:szCs w:val="18"/>
              </w:rPr>
              <w:t xml:space="preserve">W związku ze zmianą sytuacji społeczno-gospodarczej w regionie oraz wzrostem kosztów jednostkowych, poziom osiągnięcia wskaźników (w tym </w:t>
            </w:r>
            <w:r w:rsidRPr="004E5375">
              <w:rPr>
                <w:rFonts w:cs="Arial"/>
                <w:sz w:val="18"/>
                <w:szCs w:val="18"/>
              </w:rPr>
              <w:lastRenderedPageBreak/>
              <w:t>wskaźnika Ram Wykonania) będzie odbiegał od założeń programowych.</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ECFBE" w14:textId="189C44D9" w:rsidR="003157B4" w:rsidRPr="004E5375" w:rsidRDefault="00CE5B0F" w:rsidP="00137725">
            <w:pPr>
              <w:autoSpaceDE w:val="0"/>
              <w:autoSpaceDN w:val="0"/>
              <w:adjustRightInd w:val="0"/>
              <w:rPr>
                <w:rFonts w:cs="Arial"/>
                <w:sz w:val="18"/>
                <w:szCs w:val="18"/>
              </w:rPr>
            </w:pPr>
            <w:r w:rsidRPr="004E5375">
              <w:rPr>
                <w:rFonts w:cs="Calibri"/>
                <w:sz w:val="18"/>
                <w:szCs w:val="18"/>
              </w:rPr>
              <w:lastRenderedPageBreak/>
              <w:t xml:space="preserve">Zaleca się </w:t>
            </w:r>
            <w:r w:rsidR="003157B4" w:rsidRPr="004E5375">
              <w:rPr>
                <w:rFonts w:cs="Calibri"/>
                <w:sz w:val="18"/>
                <w:szCs w:val="18"/>
              </w:rPr>
              <w:t>zaktualizowanie (obniżenie)</w:t>
            </w:r>
            <w:r w:rsidRPr="004E5375">
              <w:rPr>
                <w:rFonts w:cs="Calibri"/>
                <w:sz w:val="18"/>
                <w:szCs w:val="18"/>
              </w:rPr>
              <w:t xml:space="preserve"> wartości docelowych wskaźników</w:t>
            </w:r>
            <w:r w:rsidR="003157B4" w:rsidRPr="004E5375">
              <w:rPr>
                <w:rFonts w:cs="Calibri"/>
                <w:sz w:val="18"/>
                <w:szCs w:val="18"/>
              </w:rPr>
              <w:t>:</w:t>
            </w:r>
            <w:r w:rsidRPr="004E5375">
              <w:rPr>
                <w:rFonts w:cs="Calibri"/>
                <w:sz w:val="18"/>
                <w:szCs w:val="18"/>
              </w:rPr>
              <w:t xml:space="preserve"> </w:t>
            </w:r>
            <w:r w:rsidRPr="004E5375">
              <w:rPr>
                <w:rFonts w:cs="Calibri"/>
                <w:i/>
                <w:sz w:val="18"/>
                <w:szCs w:val="18"/>
              </w:rPr>
              <w:t>Liczba osób o niskich kwalifikacjach, objętych wsparciem w programie</w:t>
            </w:r>
            <w:r w:rsidRPr="004E5375">
              <w:rPr>
                <w:rFonts w:cs="Calibri"/>
                <w:sz w:val="18"/>
                <w:szCs w:val="18"/>
              </w:rPr>
              <w:t xml:space="preserve"> oraz </w:t>
            </w:r>
            <w:r w:rsidR="003157B4" w:rsidRPr="004E5375">
              <w:rPr>
                <w:rFonts w:cs="Arial"/>
                <w:i/>
                <w:sz w:val="18"/>
                <w:szCs w:val="18"/>
              </w:rPr>
              <w:t>Liczba osób w wieku 25 lat i więcej objętych wsparciem w programie</w:t>
            </w:r>
            <w:r w:rsidRPr="004E5375">
              <w:rPr>
                <w:rFonts w:cs="Calibri"/>
                <w:sz w:val="18"/>
                <w:szCs w:val="18"/>
              </w:rPr>
              <w:t xml:space="preserve"> (wskaźnik Ram Wykonania)</w:t>
            </w:r>
            <w:r w:rsidR="003157B4" w:rsidRPr="004E5375">
              <w:rPr>
                <w:rFonts w:cs="Calibri"/>
                <w:sz w:val="18"/>
                <w:szCs w:val="18"/>
              </w:rPr>
              <w:t>.</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A47022"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IZ RPO WZ 2014-2020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EA677" w14:textId="3E09FE84" w:rsidR="003157B4" w:rsidRPr="004E5375" w:rsidRDefault="00CE5B0F" w:rsidP="00137725">
            <w:pPr>
              <w:autoSpaceDE w:val="0"/>
              <w:autoSpaceDN w:val="0"/>
              <w:adjustRightInd w:val="0"/>
              <w:rPr>
                <w:rFonts w:cs="Arial"/>
                <w:sz w:val="18"/>
                <w:szCs w:val="18"/>
              </w:rPr>
            </w:pPr>
            <w:r w:rsidRPr="004E5375">
              <w:rPr>
                <w:rFonts w:cs="Calibri"/>
                <w:sz w:val="18"/>
                <w:szCs w:val="18"/>
              </w:rPr>
              <w:t xml:space="preserve">W </w:t>
            </w:r>
            <w:r w:rsidR="003157B4" w:rsidRPr="004E5375">
              <w:rPr>
                <w:rFonts w:cs="Calibri"/>
                <w:sz w:val="18"/>
                <w:szCs w:val="18"/>
              </w:rPr>
              <w:t>celu wdrożenia rekomendacji</w:t>
            </w:r>
            <w:r w:rsidRPr="004E5375">
              <w:rPr>
                <w:rFonts w:cs="Calibri"/>
                <w:sz w:val="18"/>
                <w:szCs w:val="18"/>
              </w:rPr>
              <w:t xml:space="preserve"> </w:t>
            </w:r>
            <w:r w:rsidR="003157B4" w:rsidRPr="004E5375">
              <w:rPr>
                <w:rFonts w:cs="Calibri"/>
                <w:sz w:val="18"/>
                <w:szCs w:val="18"/>
              </w:rPr>
              <w:t>zaleca</w:t>
            </w:r>
            <w:r w:rsidRPr="004E5375">
              <w:rPr>
                <w:rFonts w:cs="Calibri"/>
                <w:sz w:val="18"/>
                <w:szCs w:val="18"/>
              </w:rPr>
              <w:t xml:space="preserve"> się podjęcie rozmów z KE celem zmiany docelowej wartości wskaźników (w tym wskaźnika Ram Wykonania) i dostosowanie ich do stanu </w:t>
            </w:r>
            <w:r w:rsidRPr="004E5375">
              <w:rPr>
                <w:rFonts w:cs="Calibri"/>
                <w:sz w:val="18"/>
                <w:szCs w:val="18"/>
              </w:rPr>
              <w:lastRenderedPageBreak/>
              <w:t xml:space="preserve">wynikającego z </w:t>
            </w:r>
            <w:r w:rsidR="003157B4" w:rsidRPr="004E5375">
              <w:rPr>
                <w:rFonts w:cs="Calibri"/>
                <w:sz w:val="18"/>
                <w:szCs w:val="18"/>
              </w:rPr>
              <w:t>obowiązujących</w:t>
            </w:r>
            <w:r w:rsidRPr="004E5375">
              <w:rPr>
                <w:rFonts w:cs="Calibri"/>
                <w:sz w:val="18"/>
                <w:szCs w:val="18"/>
              </w:rPr>
              <w:t xml:space="preserve"> UoD.</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4DC1B" w14:textId="65DCED55" w:rsidR="003157B4" w:rsidRPr="004E5375" w:rsidRDefault="003157B4" w:rsidP="00137725">
            <w:pPr>
              <w:autoSpaceDE w:val="0"/>
              <w:autoSpaceDN w:val="0"/>
              <w:adjustRightInd w:val="0"/>
              <w:rPr>
                <w:rFonts w:cs="Arial"/>
                <w:sz w:val="18"/>
                <w:szCs w:val="18"/>
              </w:rPr>
            </w:pPr>
            <w:r w:rsidRPr="004E5375">
              <w:rPr>
                <w:rFonts w:cs="Arial"/>
                <w:sz w:val="18"/>
                <w:szCs w:val="18"/>
              </w:rPr>
              <w:lastRenderedPageBreak/>
              <w:t>31.</w:t>
            </w:r>
            <w:r w:rsidR="008462B9" w:rsidRPr="004E5375">
              <w:rPr>
                <w:rFonts w:cs="Arial"/>
                <w:sz w:val="18"/>
                <w:szCs w:val="18"/>
              </w:rPr>
              <w:t>12</w:t>
            </w:r>
            <w:r w:rsidRPr="004E5375">
              <w:rPr>
                <w:rFonts w:cs="Arial"/>
                <w:sz w:val="18"/>
                <w:szCs w:val="18"/>
              </w:rPr>
              <w:t>.20</w:t>
            </w:r>
            <w:r w:rsidR="008462B9" w:rsidRPr="004E5375">
              <w:rPr>
                <w:rFonts w:cs="Arial"/>
                <w:sz w:val="18"/>
                <w:szCs w:val="18"/>
              </w:rPr>
              <w:t>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CA61D" w14:textId="77777777" w:rsidR="003157B4" w:rsidRPr="004E5375" w:rsidRDefault="003157B4" w:rsidP="00137725">
            <w:pPr>
              <w:autoSpaceDE w:val="0"/>
              <w:autoSpaceDN w:val="0"/>
              <w:adjustRightInd w:val="0"/>
              <w:rPr>
                <w:rFonts w:cs="Arial"/>
                <w:sz w:val="18"/>
                <w:szCs w:val="18"/>
              </w:rPr>
            </w:pPr>
            <w:r w:rsidRPr="004E5375">
              <w:rPr>
                <w:rFonts w:cs="Arial"/>
                <w:sz w:val="18"/>
                <w:szCs w:val="18"/>
              </w:rPr>
              <w:t>Programowa operacyjna</w:t>
            </w:r>
          </w:p>
        </w:tc>
      </w:tr>
      <w:tr w:rsidR="005D020A" w:rsidRPr="004E5375" w14:paraId="3B32FBC9"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863BC" w14:textId="77777777" w:rsidR="005D020A" w:rsidRPr="004E5375" w:rsidRDefault="005D020A"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DB482" w14:textId="77777777" w:rsidR="005D020A" w:rsidRPr="004E5375" w:rsidRDefault="005D020A" w:rsidP="005D020A">
            <w:pPr>
              <w:autoSpaceDE w:val="0"/>
              <w:autoSpaceDN w:val="0"/>
              <w:adjustRightInd w:val="0"/>
              <w:rPr>
                <w:sz w:val="18"/>
                <w:szCs w:val="18"/>
                <w:u w:val="single"/>
              </w:rPr>
            </w:pPr>
            <w:r w:rsidRPr="004E5375">
              <w:rPr>
                <w:sz w:val="18"/>
                <w:szCs w:val="18"/>
                <w:u w:val="single"/>
              </w:rPr>
              <w:t>Obszar: PI 9a, OP IX</w:t>
            </w:r>
          </w:p>
          <w:p w14:paraId="6CD2A2B2" w14:textId="77777777" w:rsidR="005D020A" w:rsidRPr="004E5375" w:rsidRDefault="005D020A" w:rsidP="005D020A">
            <w:pPr>
              <w:autoSpaceDE w:val="0"/>
              <w:autoSpaceDN w:val="0"/>
              <w:adjustRightInd w:val="0"/>
              <w:rPr>
                <w:rFonts w:cs="Arial"/>
                <w:sz w:val="18"/>
                <w:szCs w:val="18"/>
                <w:u w:val="single"/>
              </w:rPr>
            </w:pPr>
            <w:r w:rsidRPr="004E5375">
              <w:rPr>
                <w:rFonts w:cs="Arial"/>
                <w:sz w:val="18"/>
                <w:szCs w:val="18"/>
                <w:u w:val="single"/>
              </w:rPr>
              <w:t>Strona/y raportu: 300</w:t>
            </w:r>
          </w:p>
          <w:p w14:paraId="67B88973" w14:textId="6789B26A" w:rsidR="005D020A" w:rsidRPr="004E5375" w:rsidRDefault="005D020A" w:rsidP="005D020A">
            <w:pPr>
              <w:autoSpaceDE w:val="0"/>
              <w:autoSpaceDN w:val="0"/>
              <w:adjustRightInd w:val="0"/>
              <w:rPr>
                <w:sz w:val="18"/>
                <w:szCs w:val="18"/>
              </w:rPr>
            </w:pPr>
            <w:r w:rsidRPr="004E5375">
              <w:rPr>
                <w:sz w:val="18"/>
                <w:szCs w:val="18"/>
              </w:rPr>
              <w:t xml:space="preserve">Wieloznaczność definicji wskaźnika </w:t>
            </w:r>
            <w:r w:rsidRPr="004E5375">
              <w:rPr>
                <w:i/>
                <w:sz w:val="18"/>
                <w:szCs w:val="18"/>
              </w:rPr>
              <w:t>Ludność objęta ulepszonymi usługami zdrowotnymi</w:t>
            </w:r>
            <w:r w:rsidRPr="004E5375">
              <w:rPr>
                <w:sz w:val="18"/>
                <w:szCs w:val="18"/>
              </w:rPr>
              <w:t xml:space="preserve"> niesie za sobą ryzyko nakładania się obszarów oddziaływania poszczególnych projektów, co uniemożliwia agregację wskaźników projektowych do wskaźnika programowego.</w:t>
            </w:r>
          </w:p>
          <w:p w14:paraId="2B0E1B32" w14:textId="2057E56D" w:rsidR="005D020A" w:rsidRPr="004E5375" w:rsidRDefault="005D020A" w:rsidP="005D020A">
            <w:pPr>
              <w:autoSpaceDE w:val="0"/>
              <w:autoSpaceDN w:val="0"/>
              <w:adjustRightInd w:val="0"/>
              <w:rPr>
                <w:rFonts w:cs="Arial"/>
                <w:sz w:val="18"/>
                <w:szCs w:val="18"/>
              </w:rPr>
            </w:pPr>
            <w:r w:rsidRPr="004E5375">
              <w:rPr>
                <w:sz w:val="18"/>
                <w:szCs w:val="18"/>
              </w:rPr>
              <w:t xml:space="preserve">Wg stanu z 07.01.2019 r. szacowany (na podstawie UoD) poziom realizacji wartości docelowej wynosił już 1 594,3%. Żaden z realizowanych projektów nie wykazuje oddziaływania na całą populację regionu (choćby ze względu na statystyki epidemiologiczne). Występuje także ryzyko podwójnego liczenia (sumowania) wskaźnika realizowanego na tym samym terytorium (w tym kontekście warto wskazać na doświadczenia innych RPO, gdzie wykazywana w UoD wysokość wskaźnika rezultatu łącznie przekracza </w:t>
            </w:r>
            <w:r w:rsidRPr="004E5375">
              <w:rPr>
                <w:sz w:val="18"/>
                <w:szCs w:val="18"/>
              </w:rPr>
              <w:lastRenderedPageBreak/>
              <w:t xml:space="preserve">wielokrotnie liczbę ludności </w:t>
            </w:r>
            <w:r w:rsidR="00E22E9F" w:rsidRPr="004E5375">
              <w:rPr>
                <w:sz w:val="18"/>
                <w:szCs w:val="18"/>
              </w:rPr>
              <w:t>tych regionów</w:t>
            </w:r>
            <w:r w:rsidRPr="004E5375">
              <w:rPr>
                <w:sz w:val="18"/>
                <w:szCs w:val="18"/>
              </w:rPr>
              <w:t xml:space="preserve">). </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BD95A" w14:textId="7BD94067" w:rsidR="005D020A" w:rsidRPr="004E5375" w:rsidRDefault="005D020A" w:rsidP="005D020A">
            <w:pPr>
              <w:autoSpaceDE w:val="0"/>
              <w:autoSpaceDN w:val="0"/>
              <w:adjustRightInd w:val="0"/>
              <w:rPr>
                <w:rFonts w:cs="Arial"/>
                <w:sz w:val="18"/>
                <w:szCs w:val="18"/>
              </w:rPr>
            </w:pPr>
            <w:r w:rsidRPr="004E5375">
              <w:rPr>
                <w:rFonts w:cs="Arial"/>
                <w:sz w:val="18"/>
                <w:szCs w:val="18"/>
              </w:rPr>
              <w:lastRenderedPageBreak/>
              <w:t xml:space="preserve">Ze względu na zidentyfikowane trudności w mierzeniu rzeczywiście osiąganej wartości wskaźnika </w:t>
            </w:r>
            <w:r w:rsidRPr="004E5375">
              <w:rPr>
                <w:i/>
                <w:sz w:val="18"/>
                <w:szCs w:val="18"/>
              </w:rPr>
              <w:t>Ludność objęta ulepszonymi usługami zdrowotnymi</w:t>
            </w:r>
            <w:r w:rsidRPr="004E5375">
              <w:rPr>
                <w:sz w:val="18"/>
                <w:szCs w:val="18"/>
              </w:rPr>
              <w:t>, rekomenduje się usunięcie wskaźnika z Programu oraz odstąpienie od konieczności jego monitorowania w kolejnej perspektywie finansowej.</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5E2F94" w14:textId="3438487D" w:rsidR="005D020A" w:rsidRPr="004E5375" w:rsidRDefault="005D020A" w:rsidP="005D020A">
            <w:pPr>
              <w:autoSpaceDE w:val="0"/>
              <w:autoSpaceDN w:val="0"/>
              <w:adjustRightInd w:val="0"/>
              <w:rPr>
                <w:rFonts w:cs="Arial"/>
                <w:sz w:val="18"/>
                <w:szCs w:val="18"/>
              </w:rPr>
            </w:pPr>
            <w:r w:rsidRPr="004E5375">
              <w:rPr>
                <w:rFonts w:cs="Arial"/>
                <w:sz w:val="18"/>
                <w:szCs w:val="18"/>
              </w:rPr>
              <w:t>IZ RPO WZ 2014-2020; IZ RPO WZ 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A3689" w14:textId="2123728E" w:rsidR="005D020A" w:rsidRPr="004E5375" w:rsidRDefault="005D020A" w:rsidP="005D020A">
            <w:pPr>
              <w:autoSpaceDE w:val="0"/>
              <w:autoSpaceDN w:val="0"/>
              <w:adjustRightInd w:val="0"/>
              <w:rPr>
                <w:rFonts w:cs="Arial"/>
                <w:sz w:val="18"/>
                <w:szCs w:val="18"/>
              </w:rPr>
            </w:pPr>
            <w:r w:rsidRPr="004E5375">
              <w:rPr>
                <w:rFonts w:cs="Arial"/>
                <w:sz w:val="18"/>
                <w:szCs w:val="18"/>
              </w:rPr>
              <w:t>Przep</w:t>
            </w:r>
            <w:r w:rsidR="00E22E9F" w:rsidRPr="004E5375">
              <w:rPr>
                <w:rFonts w:cs="Arial"/>
                <w:sz w:val="18"/>
                <w:szCs w:val="18"/>
              </w:rPr>
              <w:t>rowadzenie negocjacji z KE oraz</w:t>
            </w:r>
            <w:r w:rsidRPr="004E5375">
              <w:rPr>
                <w:rFonts w:cs="Arial"/>
                <w:sz w:val="18"/>
                <w:szCs w:val="18"/>
              </w:rPr>
              <w:t>,</w:t>
            </w:r>
            <w:r w:rsidR="00E22E9F" w:rsidRPr="004E5375">
              <w:rPr>
                <w:rFonts w:cs="Arial"/>
                <w:sz w:val="18"/>
                <w:szCs w:val="18"/>
              </w:rPr>
              <w:t xml:space="preserve"> </w:t>
            </w:r>
            <w:r w:rsidRPr="004E5375">
              <w:rPr>
                <w:rFonts w:cs="Arial"/>
                <w:sz w:val="18"/>
                <w:szCs w:val="18"/>
              </w:rPr>
              <w:t xml:space="preserve">w efekcie, dokonanie zmian w zapisach RPO WZ 2014-2020 w wyniku przeprowadzonego przeglądu śródokresowego. </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B0839" w14:textId="2A502AFB" w:rsidR="005D020A" w:rsidRPr="004E5375" w:rsidRDefault="005D020A" w:rsidP="005D020A">
            <w:pPr>
              <w:autoSpaceDE w:val="0"/>
              <w:autoSpaceDN w:val="0"/>
              <w:adjustRightInd w:val="0"/>
              <w:rPr>
                <w:rFonts w:cs="Arial"/>
                <w:sz w:val="18"/>
                <w:szCs w:val="18"/>
              </w:rPr>
            </w:pPr>
            <w:r w:rsidRPr="004E5375">
              <w:rPr>
                <w:rFonts w:cs="Arial"/>
                <w:sz w:val="18"/>
                <w:szCs w:val="18"/>
              </w:rPr>
              <w:t>31.12.2019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76678" w14:textId="090C4105" w:rsidR="005D020A" w:rsidRPr="004E5375" w:rsidRDefault="005D020A" w:rsidP="005D020A">
            <w:pPr>
              <w:autoSpaceDE w:val="0"/>
              <w:autoSpaceDN w:val="0"/>
              <w:adjustRightInd w:val="0"/>
              <w:rPr>
                <w:rFonts w:cs="Arial"/>
                <w:sz w:val="18"/>
                <w:szCs w:val="18"/>
              </w:rPr>
            </w:pPr>
            <w:r w:rsidRPr="004E5375">
              <w:rPr>
                <w:rFonts w:cs="Arial"/>
                <w:sz w:val="18"/>
                <w:szCs w:val="18"/>
              </w:rPr>
              <w:t>Programowa operacyjna</w:t>
            </w:r>
          </w:p>
        </w:tc>
      </w:tr>
      <w:tr w:rsidR="00723682" w:rsidRPr="004E5375" w14:paraId="587D64B1"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77B81" w14:textId="77777777" w:rsidR="00723682" w:rsidRPr="004E5375" w:rsidRDefault="00723682"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80ED" w14:textId="77777777" w:rsidR="00723682" w:rsidRPr="004E5375" w:rsidRDefault="00723682" w:rsidP="00723682">
            <w:pPr>
              <w:autoSpaceDE w:val="0"/>
              <w:autoSpaceDN w:val="0"/>
              <w:adjustRightInd w:val="0"/>
              <w:rPr>
                <w:rFonts w:cs="Arial"/>
                <w:sz w:val="18"/>
                <w:szCs w:val="18"/>
                <w:u w:val="single"/>
              </w:rPr>
            </w:pPr>
            <w:r w:rsidRPr="004E5375">
              <w:rPr>
                <w:rFonts w:cs="Arial"/>
                <w:sz w:val="18"/>
                <w:szCs w:val="18"/>
                <w:u w:val="single"/>
              </w:rPr>
              <w:t>Obszar: Polityki Terytorialne RPO WZ</w:t>
            </w:r>
          </w:p>
          <w:p w14:paraId="304EC117" w14:textId="77777777" w:rsidR="00723682" w:rsidRPr="004E5375" w:rsidRDefault="00723682" w:rsidP="00723682">
            <w:pPr>
              <w:autoSpaceDE w:val="0"/>
              <w:autoSpaceDN w:val="0"/>
              <w:adjustRightInd w:val="0"/>
              <w:rPr>
                <w:rFonts w:cs="Arial"/>
                <w:sz w:val="18"/>
                <w:szCs w:val="18"/>
                <w:u w:val="single"/>
              </w:rPr>
            </w:pPr>
            <w:r w:rsidRPr="004E5375">
              <w:rPr>
                <w:rFonts w:cs="Arial"/>
                <w:sz w:val="18"/>
                <w:szCs w:val="18"/>
                <w:u w:val="single"/>
              </w:rPr>
              <w:t>Strona/y raportu: 367-368</w:t>
            </w:r>
          </w:p>
          <w:p w14:paraId="3B7DD12E" w14:textId="585263A6" w:rsidR="00723682" w:rsidRPr="004E5375" w:rsidRDefault="00723682" w:rsidP="00723682">
            <w:pPr>
              <w:autoSpaceDE w:val="0"/>
              <w:autoSpaceDN w:val="0"/>
              <w:adjustRightInd w:val="0"/>
              <w:rPr>
                <w:rFonts w:cs="Arial"/>
                <w:sz w:val="18"/>
                <w:szCs w:val="18"/>
              </w:rPr>
            </w:pPr>
            <w:r w:rsidRPr="004E5375">
              <w:rPr>
                <w:rFonts w:cs="Arial"/>
                <w:sz w:val="18"/>
                <w:szCs w:val="18"/>
              </w:rPr>
              <w:t>Mimo pozytywnej oceny użyteczności wsparcia wdrażanego w ramach ZIT i KS, przedstawiciele obu partnerstw wskazali, że niedostatecznie uwzględniono ich rzeczywiste potrzeby na etapie określania PI, w ramach których będą mogły być realizowane inwestycje. Informacje te potwierdzają także dane dotyczące postępu wdrażania poszczególnych Działań – identyfikuje się bowiem obszary, które wdrażane są słabiej od pozostałych.</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E9418" w14:textId="1C26733A" w:rsidR="00723682" w:rsidRPr="004E5375" w:rsidRDefault="00723682" w:rsidP="00723682">
            <w:pPr>
              <w:rPr>
                <w:rFonts w:eastAsia="Calibri"/>
                <w:sz w:val="18"/>
                <w:szCs w:val="18"/>
              </w:rPr>
            </w:pPr>
            <w:r w:rsidRPr="004E5375">
              <w:rPr>
                <w:rFonts w:cs="Arial"/>
                <w:sz w:val="18"/>
                <w:szCs w:val="18"/>
              </w:rPr>
              <w:t>Zwiększenie udziału partnerów (ZIT i KS) w identyfikowaniu obszarów, jakie będą obejmowane interwencją ze środków RPO WZ w przyszłości. Partnerzy powinni mieć też większy wpływ na podział środków finansowych na poszczególne obszary interwencji.</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145A5F" w14:textId="68B3ED15" w:rsidR="00723682" w:rsidRPr="004E5375" w:rsidRDefault="00723682" w:rsidP="00723682">
            <w:pPr>
              <w:autoSpaceDE w:val="0"/>
              <w:autoSpaceDN w:val="0"/>
              <w:adjustRightInd w:val="0"/>
              <w:rPr>
                <w:rFonts w:cs="Arial"/>
                <w:sz w:val="18"/>
                <w:szCs w:val="18"/>
              </w:rPr>
            </w:pPr>
            <w:r w:rsidRPr="004E5375">
              <w:rPr>
                <w:rFonts w:cs="Arial"/>
                <w:sz w:val="18"/>
                <w:szCs w:val="18"/>
              </w:rPr>
              <w:t>IZ RPO WZ 2014-2020; IZ RPO WZ 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BDFCD" w14:textId="7A23EBEB" w:rsidR="00723682" w:rsidRPr="004E5375" w:rsidRDefault="00723682" w:rsidP="00557756">
            <w:pPr>
              <w:autoSpaceDE w:val="0"/>
              <w:autoSpaceDN w:val="0"/>
              <w:adjustRightInd w:val="0"/>
              <w:rPr>
                <w:rFonts w:cs="Arial"/>
                <w:sz w:val="18"/>
                <w:szCs w:val="18"/>
              </w:rPr>
            </w:pPr>
            <w:r w:rsidRPr="004E5375">
              <w:rPr>
                <w:rFonts w:cs="Arial"/>
                <w:sz w:val="18"/>
                <w:szCs w:val="18"/>
              </w:rPr>
              <w:t>W pierwszej kolejności niezbędne będzie przeprowadzenie diagnoz sytuacji społeczno-gospodarcz</w:t>
            </w:r>
            <w:r w:rsidR="00557756" w:rsidRPr="004E5375">
              <w:rPr>
                <w:rFonts w:cs="Arial"/>
                <w:sz w:val="18"/>
                <w:szCs w:val="18"/>
              </w:rPr>
              <w:t>ych</w:t>
            </w:r>
            <w:r w:rsidRPr="004E5375">
              <w:rPr>
                <w:rFonts w:cs="Arial"/>
                <w:sz w:val="18"/>
                <w:szCs w:val="18"/>
              </w:rPr>
              <w:t xml:space="preserve"> na obszarach KS/ZIT, które zostaną przekazane do IZ RPO WZ. W kolejnym kroku powinny odbywać się spotkania robocze między przedstawicielami IZ a przedstawicielami ZIT / KS, w wyniku których ustalony zostałby ostateczny kształt przyszłej interwencji</w:t>
            </w:r>
            <w:r w:rsidR="00557756" w:rsidRPr="004E5375">
              <w:rPr>
                <w:rFonts w:cs="Arial"/>
                <w:sz w:val="18"/>
                <w:szCs w:val="18"/>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5ADE3" w14:textId="608DB6C6" w:rsidR="00723682" w:rsidRPr="004E5375" w:rsidRDefault="00723682" w:rsidP="00723682">
            <w:pPr>
              <w:autoSpaceDE w:val="0"/>
              <w:autoSpaceDN w:val="0"/>
              <w:adjustRightInd w:val="0"/>
              <w:rPr>
                <w:rFonts w:cs="Arial"/>
                <w:sz w:val="18"/>
                <w:szCs w:val="18"/>
              </w:rPr>
            </w:pPr>
            <w:r w:rsidRPr="004E5375">
              <w:rPr>
                <w:rFonts w:cs="Arial"/>
                <w:sz w:val="18"/>
                <w:szCs w:val="18"/>
              </w:rPr>
              <w:t>31.12.2020</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CC563" w14:textId="7A38988D" w:rsidR="00723682" w:rsidRPr="004E5375" w:rsidRDefault="00723682" w:rsidP="00723682">
            <w:pPr>
              <w:autoSpaceDE w:val="0"/>
              <w:autoSpaceDN w:val="0"/>
              <w:adjustRightInd w:val="0"/>
              <w:rPr>
                <w:rFonts w:cs="Arial"/>
                <w:sz w:val="18"/>
                <w:szCs w:val="18"/>
              </w:rPr>
            </w:pPr>
            <w:r w:rsidRPr="004E5375">
              <w:rPr>
                <w:rFonts w:cs="Arial"/>
                <w:sz w:val="18"/>
                <w:szCs w:val="18"/>
              </w:rPr>
              <w:t>Programowa operacyjna</w:t>
            </w:r>
          </w:p>
        </w:tc>
      </w:tr>
      <w:tr w:rsidR="00723682" w:rsidRPr="004E5375" w14:paraId="19E02579" w14:textId="77777777" w:rsidTr="004E5375">
        <w:trPr>
          <w:trHeight w:val="886"/>
          <w:jc w:val="center"/>
        </w:trPr>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CD28F" w14:textId="77777777" w:rsidR="00723682" w:rsidRPr="004E5375" w:rsidRDefault="00723682" w:rsidP="004E5375">
            <w:pPr>
              <w:pStyle w:val="Akapitzlist"/>
              <w:numPr>
                <w:ilvl w:val="0"/>
                <w:numId w:val="2"/>
              </w:numPr>
              <w:autoSpaceDE w:val="0"/>
              <w:autoSpaceDN w:val="0"/>
              <w:adjustRightInd w:val="0"/>
              <w:spacing w:after="120"/>
              <w:jc w:val="center"/>
              <w:rPr>
                <w:rFonts w:ascii="Lato" w:hAnsi="Lato" w:cs="Arial"/>
                <w:sz w:val="18"/>
                <w:szCs w:val="18"/>
                <w:lang w:eastAsia="en-US"/>
              </w:rPr>
            </w:pP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0C2D0" w14:textId="77777777" w:rsidR="00723682" w:rsidRPr="004E5375" w:rsidRDefault="00723682" w:rsidP="00723682">
            <w:pPr>
              <w:autoSpaceDE w:val="0"/>
              <w:autoSpaceDN w:val="0"/>
              <w:adjustRightInd w:val="0"/>
              <w:rPr>
                <w:rFonts w:cs="Arial"/>
                <w:sz w:val="18"/>
                <w:szCs w:val="18"/>
                <w:u w:val="single"/>
              </w:rPr>
            </w:pPr>
            <w:r w:rsidRPr="004E5375">
              <w:rPr>
                <w:rFonts w:cs="Arial"/>
                <w:sz w:val="18"/>
                <w:szCs w:val="18"/>
                <w:u w:val="single"/>
              </w:rPr>
              <w:t>Obszar: Polityki Terytorialne RPO WZ</w:t>
            </w:r>
          </w:p>
          <w:p w14:paraId="3FBE6DCB" w14:textId="77777777" w:rsidR="00723682" w:rsidRPr="004E5375" w:rsidRDefault="00723682" w:rsidP="00723682">
            <w:pPr>
              <w:autoSpaceDE w:val="0"/>
              <w:autoSpaceDN w:val="0"/>
              <w:adjustRightInd w:val="0"/>
              <w:rPr>
                <w:rFonts w:cs="Arial"/>
                <w:sz w:val="18"/>
                <w:szCs w:val="18"/>
                <w:u w:val="single"/>
              </w:rPr>
            </w:pPr>
            <w:r w:rsidRPr="004E5375">
              <w:rPr>
                <w:rFonts w:cs="Arial"/>
                <w:sz w:val="18"/>
                <w:szCs w:val="18"/>
                <w:u w:val="single"/>
              </w:rPr>
              <w:t>Strona/y raportu: 369-370</w:t>
            </w:r>
          </w:p>
          <w:p w14:paraId="0786E27C" w14:textId="77777777" w:rsidR="00723682" w:rsidRPr="004E5375" w:rsidRDefault="00723682" w:rsidP="00723682">
            <w:pPr>
              <w:autoSpaceDE w:val="0"/>
              <w:autoSpaceDN w:val="0"/>
              <w:adjustRightInd w:val="0"/>
              <w:rPr>
                <w:rFonts w:cs="Calibri"/>
                <w:sz w:val="18"/>
                <w:szCs w:val="18"/>
              </w:rPr>
            </w:pPr>
            <w:r w:rsidRPr="004E5375">
              <w:rPr>
                <w:rFonts w:cs="Calibri"/>
                <w:sz w:val="18"/>
                <w:szCs w:val="18"/>
              </w:rPr>
              <w:t>Pozytywnie oceniono, stosowany w ramach ZIT, mechanizm realokacji raz przyznanych środków z jednego obszaru wsparcia na drugi. Aktualizacja Strategii ZIT umożliwia dość sprawne przesuwanie środków tam, gdzie w danym momencie identyfikowane są potrzeby.</w:t>
            </w:r>
          </w:p>
          <w:p w14:paraId="5CAB6B70" w14:textId="77777777" w:rsidR="00723682" w:rsidRPr="004E5375" w:rsidRDefault="00723682" w:rsidP="00723682">
            <w:pPr>
              <w:autoSpaceDE w:val="0"/>
              <w:autoSpaceDN w:val="0"/>
              <w:adjustRightInd w:val="0"/>
              <w:rPr>
                <w:rFonts w:cs="Calibri"/>
                <w:sz w:val="18"/>
                <w:szCs w:val="18"/>
              </w:rPr>
            </w:pPr>
            <w:r w:rsidRPr="004E5375">
              <w:rPr>
                <w:rFonts w:cs="Calibri"/>
                <w:sz w:val="18"/>
                <w:szCs w:val="18"/>
              </w:rPr>
              <w:lastRenderedPageBreak/>
              <w:t>Rozwiązania takiego, z przyczyn obiektywnych, nie wprowadzono jednak w przypadku KS. W przypadku rezygnacji z realizacji części projektów przez któregoś z partnera Kontraktu lub w przypadku uzyskania oszczędności w już realizowanych projektach, uwolnione/uzyskane środki trafiają ponownie do wspólnej puli RPO WZ, z której ponownie mogą o wsparcie ubiegać się w drodze konkursu wszystkie KS. Wydaje się, że rozwiązanie takie nie jest do końca sprawiedliwe – nie nagradza ono skuteczności i efektywności działań podejmowanych przez beneficjentów, którzy są w stanie uzyskać oszczędności w projektach.</w:t>
            </w:r>
          </w:p>
          <w:p w14:paraId="21D5B064" w14:textId="1D4D3DB3" w:rsidR="00723682" w:rsidRPr="004E5375" w:rsidRDefault="00557756" w:rsidP="00723682">
            <w:pPr>
              <w:autoSpaceDE w:val="0"/>
              <w:autoSpaceDN w:val="0"/>
              <w:adjustRightInd w:val="0"/>
              <w:rPr>
                <w:rFonts w:cs="Arial"/>
                <w:sz w:val="18"/>
                <w:szCs w:val="18"/>
              </w:rPr>
            </w:pPr>
            <w:r w:rsidRPr="004E5375">
              <w:rPr>
                <w:rFonts w:cs="Calibri"/>
                <w:sz w:val="18"/>
                <w:szCs w:val="18"/>
              </w:rPr>
              <w:t>Z drugiej jednak strony</w:t>
            </w:r>
            <w:r w:rsidR="00723682" w:rsidRPr="004E5375">
              <w:rPr>
                <w:rFonts w:cs="Calibri"/>
                <w:sz w:val="18"/>
                <w:szCs w:val="18"/>
              </w:rPr>
              <w:t xml:space="preserve"> nie jest możliwe, by przypisać KS na stałe alokację, która została</w:t>
            </w:r>
            <w:r w:rsidRPr="004E5375">
              <w:rPr>
                <w:rFonts w:cs="Calibri"/>
                <w:sz w:val="18"/>
                <w:szCs w:val="18"/>
              </w:rPr>
              <w:t xml:space="preserve"> pozyskana w trybie konkursowym -</w:t>
            </w:r>
            <w:r w:rsidR="00723682" w:rsidRPr="004E5375">
              <w:rPr>
                <w:rFonts w:cs="Calibri"/>
                <w:sz w:val="18"/>
                <w:szCs w:val="18"/>
              </w:rPr>
              <w:t xml:space="preserve"> niezbędne byłyby zatem zmiany w tym zakresie.</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CAE6B" w14:textId="6D7C4343" w:rsidR="00723682" w:rsidRPr="004E5375" w:rsidRDefault="00723682" w:rsidP="00723682">
            <w:pPr>
              <w:rPr>
                <w:rFonts w:eastAsia="Calibri"/>
                <w:sz w:val="18"/>
                <w:szCs w:val="18"/>
              </w:rPr>
            </w:pPr>
            <w:r w:rsidRPr="004E5375">
              <w:rPr>
                <w:rFonts w:cs="Arial"/>
                <w:sz w:val="18"/>
                <w:szCs w:val="18"/>
              </w:rPr>
              <w:lastRenderedPageBreak/>
              <w:t xml:space="preserve">W przypadku podjęcia decyzji o kontynuacji instrumentu KS w ramach RPO WZ 2020+, zaleca się dokonanie zmian w tym instrumencie, tak by każdy KS miał do dyspozycji określoną pulę środków. Pula środków powinna jednak zostać określona po skonstruowaniu wiązki projektów wchodzących w skład poszczególnych KS. Wiązki takich projektów powinny być zaś realizowane w trybie pozakonkursowym. </w:t>
            </w:r>
          </w:p>
        </w:tc>
        <w:tc>
          <w:tcPr>
            <w:tcW w:w="5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BFA4A" w14:textId="449D52F6" w:rsidR="00723682" w:rsidRPr="004E5375" w:rsidRDefault="00723682" w:rsidP="00723682">
            <w:pPr>
              <w:autoSpaceDE w:val="0"/>
              <w:autoSpaceDN w:val="0"/>
              <w:adjustRightInd w:val="0"/>
              <w:rPr>
                <w:rFonts w:cs="Arial"/>
                <w:sz w:val="18"/>
                <w:szCs w:val="18"/>
              </w:rPr>
            </w:pPr>
            <w:r w:rsidRPr="004E5375">
              <w:rPr>
                <w:rFonts w:cs="Arial"/>
                <w:sz w:val="18"/>
                <w:szCs w:val="18"/>
              </w:rPr>
              <w:t>IZ RPO WZ 2014-2020; IZ RPO WZ 2020+</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49EE5" w14:textId="77777777" w:rsidR="00723682" w:rsidRPr="004E5375" w:rsidRDefault="00723682" w:rsidP="00723682">
            <w:pPr>
              <w:autoSpaceDE w:val="0"/>
              <w:autoSpaceDN w:val="0"/>
              <w:adjustRightInd w:val="0"/>
              <w:rPr>
                <w:rFonts w:cs="Arial"/>
                <w:sz w:val="18"/>
                <w:szCs w:val="18"/>
              </w:rPr>
            </w:pPr>
            <w:r w:rsidRPr="004E5375">
              <w:rPr>
                <w:rFonts w:cs="Arial"/>
                <w:sz w:val="18"/>
                <w:szCs w:val="18"/>
              </w:rPr>
              <w:t xml:space="preserve">Niezbędne będzie wprowadzenie odpowiednich zmian w dokumentach regulujących działanie KS w nowej perspektywie finansowej. </w:t>
            </w:r>
          </w:p>
          <w:p w14:paraId="51A14BC2" w14:textId="77777777" w:rsidR="005B571A" w:rsidRPr="004E5375" w:rsidRDefault="00723682" w:rsidP="00723682">
            <w:pPr>
              <w:autoSpaceDE w:val="0"/>
              <w:autoSpaceDN w:val="0"/>
              <w:adjustRightInd w:val="0"/>
              <w:rPr>
                <w:rFonts w:cs="Arial"/>
                <w:sz w:val="18"/>
                <w:szCs w:val="18"/>
              </w:rPr>
            </w:pPr>
            <w:r w:rsidRPr="004E5375">
              <w:rPr>
                <w:rFonts w:cs="Arial"/>
                <w:sz w:val="18"/>
                <w:szCs w:val="18"/>
              </w:rPr>
              <w:t xml:space="preserve">W pierwszej kolejności niezbędne byłoby wprowadzenie trybu pozakonkursowego, zamiast </w:t>
            </w:r>
            <w:r w:rsidRPr="004E5375">
              <w:rPr>
                <w:rFonts w:cs="Arial"/>
                <w:sz w:val="18"/>
                <w:szCs w:val="18"/>
              </w:rPr>
              <w:lastRenderedPageBreak/>
              <w:t xml:space="preserve">lub jako uzupełnienie dla trybu konkursowego. </w:t>
            </w:r>
          </w:p>
          <w:p w14:paraId="65006F9C" w14:textId="33E44252" w:rsidR="00723682" w:rsidRPr="004E5375" w:rsidRDefault="00723682" w:rsidP="00723682">
            <w:pPr>
              <w:autoSpaceDE w:val="0"/>
              <w:autoSpaceDN w:val="0"/>
              <w:adjustRightInd w:val="0"/>
              <w:rPr>
                <w:rFonts w:cs="Arial"/>
                <w:sz w:val="18"/>
                <w:szCs w:val="18"/>
              </w:rPr>
            </w:pPr>
            <w:r w:rsidRPr="004E5375">
              <w:rPr>
                <w:rFonts w:cs="Arial"/>
                <w:sz w:val="18"/>
                <w:szCs w:val="18"/>
              </w:rPr>
              <w:t>W drugiej kolejności, w przypadku trybu pozakonkursowego, identyfikowane byłyby projekty w ramach poszczególnych KS. Po ich zidentyfikowaniu określona i zapewniona zostałaby kwota alokacji niezbędna do ich realizacji. W przypadku niemożności przeznaczenia wystarczającej puli środków na zrealizowanie wszystkich zidentyfikowanych projektów, listy tych projektów zostałyby podzielone na: listę projektów głównych oraz listę projektów rezerwowych.</w:t>
            </w:r>
          </w:p>
          <w:p w14:paraId="5CC6AB42" w14:textId="0AF0721E" w:rsidR="00723682" w:rsidRPr="004E5375" w:rsidRDefault="00723682" w:rsidP="00723682">
            <w:pPr>
              <w:autoSpaceDE w:val="0"/>
              <w:autoSpaceDN w:val="0"/>
              <w:adjustRightInd w:val="0"/>
              <w:rPr>
                <w:rFonts w:cs="Arial"/>
                <w:sz w:val="18"/>
                <w:szCs w:val="18"/>
              </w:rPr>
            </w:pPr>
            <w:r w:rsidRPr="004E5375">
              <w:rPr>
                <w:rFonts w:cs="Arial"/>
                <w:sz w:val="18"/>
                <w:szCs w:val="18"/>
              </w:rPr>
              <w:t xml:space="preserve">Wprowadzone zmiany oznaczałyby to, że uwolnione środki - z uwagi na niepodjęcie realizacji jakiegoś projektu pozakonkursowego oraz środki pochodzące z oszczędności - służyć mogłyby do realizacji innych projektów na terenie danego </w:t>
            </w:r>
            <w:r w:rsidRPr="004E5375">
              <w:rPr>
                <w:rFonts w:cs="Arial"/>
                <w:sz w:val="18"/>
                <w:szCs w:val="18"/>
              </w:rPr>
              <w:lastRenderedPageBreak/>
              <w:t>KS (projektów pozakonkursowych, które zostały uprzednio zidentyfikowane i są zgodne z celami Działań/PI RPO WZ wdrażanych w KS).</w:t>
            </w:r>
          </w:p>
          <w:p w14:paraId="6A5DC44B" w14:textId="45569BB3" w:rsidR="00723682" w:rsidRPr="004E5375" w:rsidRDefault="00723682" w:rsidP="00723682">
            <w:pPr>
              <w:autoSpaceDE w:val="0"/>
              <w:autoSpaceDN w:val="0"/>
              <w:adjustRightInd w:val="0"/>
              <w:rPr>
                <w:rFonts w:cs="Arial"/>
                <w:sz w:val="18"/>
                <w:szCs w:val="18"/>
              </w:rPr>
            </w:pPr>
            <w:r w:rsidRPr="004E5375">
              <w:rPr>
                <w:rFonts w:cs="Arial"/>
                <w:sz w:val="18"/>
                <w:szCs w:val="18"/>
              </w:rPr>
              <w:t>Ewentualna decyzja o odebraniu takich środków przez IZ RPO WZ mogłaby mieć miejsce jedynie w ściśle określonych przypadkach, np. znaczących opóźnień w realizacji projektów, zagrożeniu realizacji celów w wymaganych terminach, zbyt powolnym wydatkowaniem środków.</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622A" w14:textId="26A001B6" w:rsidR="00723682" w:rsidRPr="004E5375" w:rsidRDefault="00723682" w:rsidP="00723682">
            <w:pPr>
              <w:autoSpaceDE w:val="0"/>
              <w:autoSpaceDN w:val="0"/>
              <w:adjustRightInd w:val="0"/>
              <w:rPr>
                <w:rFonts w:cs="Arial"/>
                <w:sz w:val="18"/>
                <w:szCs w:val="18"/>
              </w:rPr>
            </w:pPr>
            <w:r w:rsidRPr="004E5375">
              <w:rPr>
                <w:rFonts w:cs="Arial"/>
                <w:sz w:val="18"/>
                <w:szCs w:val="18"/>
              </w:rPr>
              <w:lastRenderedPageBreak/>
              <w:t>31.12.2020</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2B4D6" w14:textId="49BBCD02" w:rsidR="00723682" w:rsidRPr="004E5375" w:rsidRDefault="00723682" w:rsidP="00723682">
            <w:pPr>
              <w:autoSpaceDE w:val="0"/>
              <w:autoSpaceDN w:val="0"/>
              <w:adjustRightInd w:val="0"/>
              <w:rPr>
                <w:rFonts w:cs="Arial"/>
                <w:sz w:val="18"/>
                <w:szCs w:val="18"/>
              </w:rPr>
            </w:pPr>
            <w:r w:rsidRPr="004E5375">
              <w:rPr>
                <w:rFonts w:cs="Arial"/>
                <w:sz w:val="18"/>
                <w:szCs w:val="18"/>
              </w:rPr>
              <w:t>Programowa operacyjna</w:t>
            </w:r>
          </w:p>
        </w:tc>
      </w:tr>
    </w:tbl>
    <w:p w14:paraId="470A617C" w14:textId="77777777" w:rsidR="00740A5C" w:rsidRPr="00E13975" w:rsidRDefault="00740A5C" w:rsidP="00740A5C">
      <w:pPr>
        <w:rPr>
          <w:sz w:val="18"/>
          <w:szCs w:val="18"/>
        </w:rPr>
      </w:pPr>
    </w:p>
    <w:p w14:paraId="744AAA4F" w14:textId="77777777" w:rsidR="00184317" w:rsidRPr="00E13975" w:rsidRDefault="00184317">
      <w:pPr>
        <w:rPr>
          <w:sz w:val="18"/>
          <w:szCs w:val="18"/>
        </w:rPr>
      </w:pPr>
    </w:p>
    <w:sectPr w:rsidR="00184317" w:rsidRPr="00E13975" w:rsidSect="00740A5C">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6BFFD" w16cid:durableId="20857D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98A85" w14:textId="77777777" w:rsidR="00AC6A26" w:rsidRDefault="00AC6A26" w:rsidP="00571D3A">
      <w:pPr>
        <w:spacing w:before="0" w:after="0" w:line="240" w:lineRule="auto"/>
      </w:pPr>
      <w:r>
        <w:separator/>
      </w:r>
    </w:p>
  </w:endnote>
  <w:endnote w:type="continuationSeparator" w:id="0">
    <w:p w14:paraId="034C4318" w14:textId="77777777" w:rsidR="00AC6A26" w:rsidRDefault="00AC6A26" w:rsidP="00571D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Pro-Regular">
    <w:altName w:val="Corbe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AB5C2" w14:textId="77777777" w:rsidR="00AC6A26" w:rsidRDefault="00AC6A26" w:rsidP="00571D3A">
      <w:pPr>
        <w:spacing w:before="0" w:after="0" w:line="240" w:lineRule="auto"/>
      </w:pPr>
      <w:r>
        <w:separator/>
      </w:r>
    </w:p>
  </w:footnote>
  <w:footnote w:type="continuationSeparator" w:id="0">
    <w:p w14:paraId="6769C4FE" w14:textId="77777777" w:rsidR="00AC6A26" w:rsidRDefault="00AC6A26" w:rsidP="00571D3A">
      <w:pPr>
        <w:spacing w:before="0" w:after="0" w:line="240" w:lineRule="auto"/>
      </w:pPr>
      <w:r>
        <w:continuationSeparator/>
      </w:r>
    </w:p>
  </w:footnote>
  <w:footnote w:id="1">
    <w:p w14:paraId="7D813F78" w14:textId="77777777" w:rsidR="00D45A27" w:rsidRPr="00F02F16" w:rsidRDefault="00D45A27">
      <w:pPr>
        <w:pStyle w:val="Tekstprzypisudolnego"/>
        <w:rPr>
          <w:sz w:val="18"/>
          <w:szCs w:val="18"/>
        </w:rPr>
      </w:pPr>
      <w:r w:rsidRPr="00F02F16">
        <w:rPr>
          <w:rStyle w:val="Odwoanieprzypisudolnego"/>
          <w:sz w:val="18"/>
          <w:szCs w:val="18"/>
        </w:rPr>
        <w:footnoteRef/>
      </w:r>
      <w:r w:rsidRPr="00F02F16">
        <w:rPr>
          <w:sz w:val="18"/>
          <w:szCs w:val="18"/>
        </w:rPr>
        <w:t xml:space="preserve"> Zgodnie z dokumentem pn. „Raport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 przekazanym przez MIiR w dniu 21.12.2018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6AAB"/>
    <w:multiLevelType w:val="hybridMultilevel"/>
    <w:tmpl w:val="98D826C4"/>
    <w:lvl w:ilvl="0" w:tplc="130AB086">
      <w:start w:val="4"/>
      <w:numFmt w:val="decimal"/>
      <w:lvlText w:val="%1."/>
      <w:lvlJc w:val="left"/>
      <w:pPr>
        <w:ind w:left="720" w:hanging="360"/>
      </w:pPr>
      <w:rPr>
        <w:rFonts w:eastAsia="Cambria" w:cs="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D1BA9"/>
    <w:multiLevelType w:val="hybridMultilevel"/>
    <w:tmpl w:val="4016D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1813EA"/>
    <w:multiLevelType w:val="hybridMultilevel"/>
    <w:tmpl w:val="2EE205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AB60A22"/>
    <w:multiLevelType w:val="hybridMultilevel"/>
    <w:tmpl w:val="C15EE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78611A"/>
    <w:multiLevelType w:val="multilevel"/>
    <w:tmpl w:val="BDFA926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 w15:restartNumberingAfterBreak="0">
    <w:nsid w:val="581B4961"/>
    <w:multiLevelType w:val="hybridMultilevel"/>
    <w:tmpl w:val="9BBCEB8E"/>
    <w:lvl w:ilvl="0" w:tplc="4B7A063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5C"/>
    <w:rsid w:val="00000790"/>
    <w:rsid w:val="00020816"/>
    <w:rsid w:val="0003061A"/>
    <w:rsid w:val="00050AA7"/>
    <w:rsid w:val="000734F2"/>
    <w:rsid w:val="000979EC"/>
    <w:rsid w:val="000A1019"/>
    <w:rsid w:val="000C4645"/>
    <w:rsid w:val="000D2470"/>
    <w:rsid w:val="000F44EA"/>
    <w:rsid w:val="00117D92"/>
    <w:rsid w:val="00122360"/>
    <w:rsid w:val="00130573"/>
    <w:rsid w:val="00131106"/>
    <w:rsid w:val="00137725"/>
    <w:rsid w:val="001746F7"/>
    <w:rsid w:val="001773E1"/>
    <w:rsid w:val="00184317"/>
    <w:rsid w:val="001862E7"/>
    <w:rsid w:val="00194CD7"/>
    <w:rsid w:val="00197BFC"/>
    <w:rsid w:val="001A54CA"/>
    <w:rsid w:val="001B0E2D"/>
    <w:rsid w:val="001D0DF6"/>
    <w:rsid w:val="001E755D"/>
    <w:rsid w:val="001F147C"/>
    <w:rsid w:val="001F215A"/>
    <w:rsid w:val="00221B63"/>
    <w:rsid w:val="00245344"/>
    <w:rsid w:val="00283C91"/>
    <w:rsid w:val="002A239D"/>
    <w:rsid w:val="002B6DB7"/>
    <w:rsid w:val="002C1E11"/>
    <w:rsid w:val="002C50AB"/>
    <w:rsid w:val="002D161C"/>
    <w:rsid w:val="002E4D9A"/>
    <w:rsid w:val="002E7B3E"/>
    <w:rsid w:val="002F77C4"/>
    <w:rsid w:val="003071F5"/>
    <w:rsid w:val="003157B4"/>
    <w:rsid w:val="00351267"/>
    <w:rsid w:val="003739A9"/>
    <w:rsid w:val="00396D36"/>
    <w:rsid w:val="003A26E5"/>
    <w:rsid w:val="003A2C8A"/>
    <w:rsid w:val="003B5B03"/>
    <w:rsid w:val="003C3749"/>
    <w:rsid w:val="003C64E0"/>
    <w:rsid w:val="003D6F6D"/>
    <w:rsid w:val="003E0384"/>
    <w:rsid w:val="003E23D3"/>
    <w:rsid w:val="00413D79"/>
    <w:rsid w:val="00416AF9"/>
    <w:rsid w:val="0042597B"/>
    <w:rsid w:val="00431998"/>
    <w:rsid w:val="00444AE9"/>
    <w:rsid w:val="00455C0E"/>
    <w:rsid w:val="00471CC3"/>
    <w:rsid w:val="004727AD"/>
    <w:rsid w:val="00473AC8"/>
    <w:rsid w:val="004847EC"/>
    <w:rsid w:val="0049456F"/>
    <w:rsid w:val="004A4C1A"/>
    <w:rsid w:val="004B6FF0"/>
    <w:rsid w:val="004B7135"/>
    <w:rsid w:val="004D25AE"/>
    <w:rsid w:val="004E21D0"/>
    <w:rsid w:val="004E5375"/>
    <w:rsid w:val="004F551C"/>
    <w:rsid w:val="00520C13"/>
    <w:rsid w:val="00526DD9"/>
    <w:rsid w:val="0053098D"/>
    <w:rsid w:val="0053203F"/>
    <w:rsid w:val="005332F8"/>
    <w:rsid w:val="005454C9"/>
    <w:rsid w:val="00557042"/>
    <w:rsid w:val="00557756"/>
    <w:rsid w:val="00571C78"/>
    <w:rsid w:val="00571D3A"/>
    <w:rsid w:val="005B571A"/>
    <w:rsid w:val="005C1223"/>
    <w:rsid w:val="005C1653"/>
    <w:rsid w:val="005C730B"/>
    <w:rsid w:val="005D020A"/>
    <w:rsid w:val="005D23EB"/>
    <w:rsid w:val="005E3C4C"/>
    <w:rsid w:val="005E5100"/>
    <w:rsid w:val="005E6F75"/>
    <w:rsid w:val="00601C04"/>
    <w:rsid w:val="00662381"/>
    <w:rsid w:val="006743E9"/>
    <w:rsid w:val="0069143E"/>
    <w:rsid w:val="006A0606"/>
    <w:rsid w:val="006B585A"/>
    <w:rsid w:val="006C2307"/>
    <w:rsid w:val="006C2919"/>
    <w:rsid w:val="006D05F5"/>
    <w:rsid w:val="006E07E2"/>
    <w:rsid w:val="006E1502"/>
    <w:rsid w:val="006E2DE0"/>
    <w:rsid w:val="00703A06"/>
    <w:rsid w:val="00704DD9"/>
    <w:rsid w:val="007078BB"/>
    <w:rsid w:val="0072060A"/>
    <w:rsid w:val="0072078C"/>
    <w:rsid w:val="00723682"/>
    <w:rsid w:val="007276B2"/>
    <w:rsid w:val="00740A5C"/>
    <w:rsid w:val="00767B79"/>
    <w:rsid w:val="007B1EED"/>
    <w:rsid w:val="007B573F"/>
    <w:rsid w:val="007B7C5B"/>
    <w:rsid w:val="007E2EE1"/>
    <w:rsid w:val="008270F7"/>
    <w:rsid w:val="00827592"/>
    <w:rsid w:val="00830326"/>
    <w:rsid w:val="008307A9"/>
    <w:rsid w:val="00833A27"/>
    <w:rsid w:val="008462B9"/>
    <w:rsid w:val="008674C9"/>
    <w:rsid w:val="00895E36"/>
    <w:rsid w:val="008A6BB4"/>
    <w:rsid w:val="008C277D"/>
    <w:rsid w:val="008C4364"/>
    <w:rsid w:val="008F7426"/>
    <w:rsid w:val="00922CF4"/>
    <w:rsid w:val="0093037B"/>
    <w:rsid w:val="009460C0"/>
    <w:rsid w:val="00954350"/>
    <w:rsid w:val="009831BB"/>
    <w:rsid w:val="00984EA3"/>
    <w:rsid w:val="0099299E"/>
    <w:rsid w:val="00992A1C"/>
    <w:rsid w:val="00993840"/>
    <w:rsid w:val="009A21D9"/>
    <w:rsid w:val="009A6954"/>
    <w:rsid w:val="009D5BE9"/>
    <w:rsid w:val="009E45B8"/>
    <w:rsid w:val="009F3E2C"/>
    <w:rsid w:val="00A106D9"/>
    <w:rsid w:val="00A11BCE"/>
    <w:rsid w:val="00A16331"/>
    <w:rsid w:val="00A20495"/>
    <w:rsid w:val="00A229BA"/>
    <w:rsid w:val="00A31D50"/>
    <w:rsid w:val="00A4029D"/>
    <w:rsid w:val="00A462BB"/>
    <w:rsid w:val="00A708B7"/>
    <w:rsid w:val="00A845C4"/>
    <w:rsid w:val="00A84DF3"/>
    <w:rsid w:val="00A95A7D"/>
    <w:rsid w:val="00AA75FF"/>
    <w:rsid w:val="00AC6A26"/>
    <w:rsid w:val="00B20561"/>
    <w:rsid w:val="00B24E05"/>
    <w:rsid w:val="00B433A1"/>
    <w:rsid w:val="00B43F3B"/>
    <w:rsid w:val="00B95064"/>
    <w:rsid w:val="00BB276E"/>
    <w:rsid w:val="00BD1ED2"/>
    <w:rsid w:val="00C31AB5"/>
    <w:rsid w:val="00C41FE6"/>
    <w:rsid w:val="00C45BEB"/>
    <w:rsid w:val="00C57B73"/>
    <w:rsid w:val="00C67756"/>
    <w:rsid w:val="00C718A6"/>
    <w:rsid w:val="00C829D6"/>
    <w:rsid w:val="00C82FDD"/>
    <w:rsid w:val="00C9524B"/>
    <w:rsid w:val="00CA704B"/>
    <w:rsid w:val="00CC4441"/>
    <w:rsid w:val="00CD2166"/>
    <w:rsid w:val="00CE145E"/>
    <w:rsid w:val="00CE5B0F"/>
    <w:rsid w:val="00CF125B"/>
    <w:rsid w:val="00CF7788"/>
    <w:rsid w:val="00D06E76"/>
    <w:rsid w:val="00D33295"/>
    <w:rsid w:val="00D45906"/>
    <w:rsid w:val="00D45A27"/>
    <w:rsid w:val="00D642CF"/>
    <w:rsid w:val="00D71A1C"/>
    <w:rsid w:val="00D84CD6"/>
    <w:rsid w:val="00D90547"/>
    <w:rsid w:val="00DA0592"/>
    <w:rsid w:val="00DC0C94"/>
    <w:rsid w:val="00DD2AE9"/>
    <w:rsid w:val="00DD3085"/>
    <w:rsid w:val="00DD5366"/>
    <w:rsid w:val="00DD6BEA"/>
    <w:rsid w:val="00DD6E6F"/>
    <w:rsid w:val="00DE4F5E"/>
    <w:rsid w:val="00DF2FAE"/>
    <w:rsid w:val="00E1167C"/>
    <w:rsid w:val="00E13975"/>
    <w:rsid w:val="00E22E9F"/>
    <w:rsid w:val="00E258AF"/>
    <w:rsid w:val="00ED4A36"/>
    <w:rsid w:val="00EE7E3A"/>
    <w:rsid w:val="00EF4E01"/>
    <w:rsid w:val="00F02C42"/>
    <w:rsid w:val="00F02F16"/>
    <w:rsid w:val="00F07732"/>
    <w:rsid w:val="00F1336E"/>
    <w:rsid w:val="00F335B0"/>
    <w:rsid w:val="00F40D7B"/>
    <w:rsid w:val="00F46A18"/>
    <w:rsid w:val="00F6284C"/>
    <w:rsid w:val="00F65DCA"/>
    <w:rsid w:val="00F77AE3"/>
    <w:rsid w:val="00F91551"/>
    <w:rsid w:val="00FA0813"/>
    <w:rsid w:val="00FC2864"/>
    <w:rsid w:val="00FC6BBA"/>
    <w:rsid w:val="00FE3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38C8"/>
  <w15:docId w15:val="{BBD3D846-57FA-4AC9-9A14-A2AF8BD1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0A5C"/>
    <w:pPr>
      <w:spacing w:before="120" w:after="120" w:line="288" w:lineRule="auto"/>
      <w:jc w:val="both"/>
    </w:pPr>
    <w:rPr>
      <w:rFonts w:ascii="Lato" w:eastAsia="Times New Roman" w:hAnsi="Lato"/>
      <w:szCs w:val="24"/>
    </w:rPr>
  </w:style>
  <w:style w:type="paragraph" w:styleId="Nagwek1">
    <w:name w:val="heading 1"/>
    <w:basedOn w:val="Normalny"/>
    <w:next w:val="Normalny"/>
    <w:link w:val="Nagwek1Znak"/>
    <w:autoRedefine/>
    <w:uiPriority w:val="9"/>
    <w:qFormat/>
    <w:rsid w:val="00A462BB"/>
    <w:pPr>
      <w:keepNext/>
      <w:keepLines/>
      <w:numPr>
        <w:numId w:val="1"/>
      </w:numPr>
      <w:spacing w:before="480"/>
      <w:outlineLvl w:val="0"/>
    </w:pPr>
    <w:rPr>
      <w:b/>
      <w:bCs/>
      <w:color w:val="365F91"/>
      <w:sz w:val="28"/>
      <w:szCs w:val="28"/>
    </w:rPr>
  </w:style>
  <w:style w:type="paragraph" w:styleId="Nagwek2">
    <w:name w:val="heading 2"/>
    <w:basedOn w:val="Normalny"/>
    <w:next w:val="Normalny"/>
    <w:link w:val="Nagwek2Znak"/>
    <w:autoRedefine/>
    <w:uiPriority w:val="9"/>
    <w:unhideWhenUsed/>
    <w:qFormat/>
    <w:rsid w:val="00740A5C"/>
    <w:pPr>
      <w:keepNext/>
      <w:keepLines/>
      <w:numPr>
        <w:ilvl w:val="1"/>
        <w:numId w:val="1"/>
      </w:numPr>
      <w:spacing w:before="200"/>
      <w:outlineLvl w:val="1"/>
    </w:pPr>
    <w:rPr>
      <w:b/>
      <w:bCs/>
      <w:color w:val="4F81BD"/>
      <w:sz w:val="24"/>
    </w:rPr>
  </w:style>
  <w:style w:type="paragraph" w:styleId="Nagwek3">
    <w:name w:val="heading 3"/>
    <w:aliases w:val="Nagłówek 3 - działania"/>
    <w:basedOn w:val="Normalny"/>
    <w:next w:val="Normalny"/>
    <w:link w:val="Nagwek3Znak"/>
    <w:autoRedefine/>
    <w:uiPriority w:val="9"/>
    <w:unhideWhenUsed/>
    <w:qFormat/>
    <w:rsid w:val="00740A5C"/>
    <w:pPr>
      <w:keepNext/>
      <w:keepLines/>
      <w:numPr>
        <w:ilvl w:val="2"/>
        <w:numId w:val="1"/>
      </w:numPr>
      <w:spacing w:before="200" w:after="0" w:line="240" w:lineRule="auto"/>
      <w:outlineLvl w:val="2"/>
    </w:pPr>
    <w:rPr>
      <w:b/>
      <w:bCs/>
      <w:color w:val="4F81BD"/>
      <w:szCs w:val="20"/>
    </w:rPr>
  </w:style>
  <w:style w:type="paragraph" w:styleId="Nagwek4">
    <w:name w:val="heading 4"/>
    <w:basedOn w:val="Normalny"/>
    <w:next w:val="Normalny"/>
    <w:link w:val="Nagwek4Znak"/>
    <w:uiPriority w:val="9"/>
    <w:unhideWhenUsed/>
    <w:qFormat/>
    <w:rsid w:val="00740A5C"/>
    <w:pPr>
      <w:keepNext/>
      <w:keepLines/>
      <w:numPr>
        <w:ilvl w:val="3"/>
        <w:numId w:val="1"/>
      </w:numPr>
      <w:spacing w:before="20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740A5C"/>
    <w:pPr>
      <w:keepNext/>
      <w:keepLines/>
      <w:numPr>
        <w:ilvl w:val="4"/>
        <w:numId w:val="1"/>
      </w:numPr>
      <w:spacing w:before="200"/>
      <w:outlineLvl w:val="4"/>
    </w:pPr>
    <w:rPr>
      <w:rFonts w:ascii="Cambria" w:hAnsi="Cambria"/>
      <w:color w:val="243F60"/>
    </w:rPr>
  </w:style>
  <w:style w:type="paragraph" w:styleId="Nagwek6">
    <w:name w:val="heading 6"/>
    <w:basedOn w:val="Normalny"/>
    <w:next w:val="Normalny"/>
    <w:link w:val="Nagwek6Znak"/>
    <w:uiPriority w:val="9"/>
    <w:semiHidden/>
    <w:unhideWhenUsed/>
    <w:qFormat/>
    <w:rsid w:val="00740A5C"/>
    <w:pPr>
      <w:keepNext/>
      <w:keepLines/>
      <w:numPr>
        <w:ilvl w:val="5"/>
        <w:numId w:val="1"/>
      </w:numPr>
      <w:spacing w:before="200"/>
      <w:outlineLvl w:val="5"/>
    </w:pPr>
    <w:rPr>
      <w:rFonts w:ascii="Cambria" w:hAnsi="Cambria"/>
      <w:i/>
      <w:iCs/>
      <w:color w:val="243F60"/>
    </w:rPr>
  </w:style>
  <w:style w:type="paragraph" w:styleId="Nagwek7">
    <w:name w:val="heading 7"/>
    <w:basedOn w:val="Normalny"/>
    <w:next w:val="Normalny"/>
    <w:link w:val="Nagwek7Znak"/>
    <w:uiPriority w:val="9"/>
    <w:semiHidden/>
    <w:unhideWhenUsed/>
    <w:qFormat/>
    <w:rsid w:val="00740A5C"/>
    <w:pPr>
      <w:keepNext/>
      <w:keepLines/>
      <w:numPr>
        <w:ilvl w:val="6"/>
        <w:numId w:val="1"/>
      </w:numPr>
      <w:spacing w:before="200"/>
      <w:outlineLvl w:val="6"/>
    </w:pPr>
    <w:rPr>
      <w:rFonts w:ascii="Cambria" w:hAnsi="Cambria"/>
      <w:i/>
      <w:iCs/>
      <w:color w:val="404040"/>
    </w:rPr>
  </w:style>
  <w:style w:type="paragraph" w:styleId="Nagwek8">
    <w:name w:val="heading 8"/>
    <w:basedOn w:val="Normalny"/>
    <w:next w:val="Normalny"/>
    <w:link w:val="Nagwek8Znak"/>
    <w:uiPriority w:val="9"/>
    <w:semiHidden/>
    <w:unhideWhenUsed/>
    <w:qFormat/>
    <w:rsid w:val="00740A5C"/>
    <w:pPr>
      <w:keepNext/>
      <w:keepLines/>
      <w:numPr>
        <w:ilvl w:val="7"/>
        <w:numId w:val="1"/>
      </w:numPr>
      <w:spacing w:before="200"/>
      <w:outlineLvl w:val="7"/>
    </w:pPr>
    <w:rPr>
      <w:rFonts w:ascii="Cambria" w:hAnsi="Cambria"/>
      <w:color w:val="404040"/>
      <w:szCs w:val="20"/>
    </w:rPr>
  </w:style>
  <w:style w:type="paragraph" w:styleId="Nagwek9">
    <w:name w:val="heading 9"/>
    <w:basedOn w:val="Normalny"/>
    <w:next w:val="Normalny"/>
    <w:link w:val="Nagwek9Znak"/>
    <w:uiPriority w:val="9"/>
    <w:semiHidden/>
    <w:unhideWhenUsed/>
    <w:qFormat/>
    <w:rsid w:val="00740A5C"/>
    <w:pPr>
      <w:keepNext/>
      <w:keepLines/>
      <w:numPr>
        <w:ilvl w:val="8"/>
        <w:numId w:val="1"/>
      </w:numPr>
      <w:spacing w:before="200"/>
      <w:outlineLvl w:val="8"/>
    </w:pPr>
    <w:rPr>
      <w:rFonts w:ascii="Cambria" w:hAnsi="Cambria"/>
      <w:i/>
      <w:iCs/>
      <w:color w:val="4040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4akcent41">
    <w:name w:val="Tabela siatki 4 — akcent 41"/>
    <w:basedOn w:val="Standardowy"/>
    <w:uiPriority w:val="49"/>
    <w:rsid w:val="00922CF4"/>
    <w:rPr>
      <w:rFonts w:ascii="Lato" w:eastAsia="Times New Roman" w:hAnsi="Lato"/>
      <w:sz w:val="18"/>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cPr>
      <w:shd w:val="clear" w:color="auto" w:fill="FFFFFF"/>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Legenda">
    <w:name w:val="caption"/>
    <w:aliases w:val="evalu Legenda,Tytuł tabeli,Podpis rys,EPL Tytuł wykresu/tabeli,A_podpis_tab_rys,podpis_tabel,Legenda Znak Znak Znak,Legenda Znak Znak Znak Znak,Legenda Znak Znak Znak Znak Znak Znak,Legenda Znak Znak Znak Znak Znak Znak Znak,Legenda Znak Znak Z"/>
    <w:basedOn w:val="Normalny"/>
    <w:next w:val="Normalny"/>
    <w:link w:val="LegendaZnak"/>
    <w:autoRedefine/>
    <w:uiPriority w:val="35"/>
    <w:unhideWhenUsed/>
    <w:qFormat/>
    <w:rsid w:val="00471CC3"/>
    <w:rPr>
      <w:bCs/>
      <w:i/>
      <w:color w:val="4F81BD"/>
      <w:sz w:val="18"/>
      <w:szCs w:val="18"/>
    </w:rPr>
  </w:style>
  <w:style w:type="character" w:customStyle="1" w:styleId="LegendaZnak">
    <w:name w:val="Legenda Znak"/>
    <w:aliases w:val="evalu Legenda Znak,Tytuł tabeli Znak,Podpis rys Znak,EPL Tytuł wykresu/tabeli Znak,A_podpis_tab_rys Znak,podpis_tabel Znak,Legenda Znak Znak Znak Znak1,Legenda Znak Znak Znak Znak Znak,Legenda Znak Znak Znak Znak Znak Znak Znak1"/>
    <w:link w:val="Legenda"/>
    <w:uiPriority w:val="35"/>
    <w:qFormat/>
    <w:rsid w:val="00471CC3"/>
    <w:rPr>
      <w:rFonts w:ascii="Lato" w:eastAsia="Times New Roman" w:hAnsi="Lato"/>
      <w:bCs/>
      <w:i/>
      <w:color w:val="4F81BD"/>
      <w:sz w:val="18"/>
      <w:szCs w:val="18"/>
    </w:rPr>
  </w:style>
  <w:style w:type="character" w:customStyle="1" w:styleId="Nagwek1Znak">
    <w:name w:val="Nagłówek 1 Znak"/>
    <w:link w:val="Nagwek1"/>
    <w:uiPriority w:val="9"/>
    <w:rsid w:val="00A462BB"/>
    <w:rPr>
      <w:rFonts w:ascii="Lato" w:eastAsia="Times New Roman" w:hAnsi="Lato"/>
      <w:b/>
      <w:bCs/>
      <w:color w:val="365F91"/>
      <w:sz w:val="28"/>
      <w:szCs w:val="28"/>
    </w:rPr>
  </w:style>
  <w:style w:type="character" w:customStyle="1" w:styleId="Nagwek2Znak">
    <w:name w:val="Nagłówek 2 Znak"/>
    <w:link w:val="Nagwek2"/>
    <w:uiPriority w:val="9"/>
    <w:rsid w:val="00740A5C"/>
    <w:rPr>
      <w:rFonts w:ascii="Lato" w:eastAsia="Times New Roman" w:hAnsi="Lato" w:cs="Times New Roman"/>
      <w:b/>
      <w:bCs/>
      <w:color w:val="4F81BD"/>
      <w:sz w:val="24"/>
      <w:szCs w:val="24"/>
      <w:lang w:eastAsia="pl-PL"/>
    </w:rPr>
  </w:style>
  <w:style w:type="character" w:customStyle="1" w:styleId="Nagwek3Znak">
    <w:name w:val="Nagłówek 3 Znak"/>
    <w:aliases w:val="Nagłówek 3 - działania Znak"/>
    <w:link w:val="Nagwek3"/>
    <w:uiPriority w:val="9"/>
    <w:rsid w:val="00740A5C"/>
    <w:rPr>
      <w:rFonts w:ascii="Lato" w:eastAsia="Times New Roman" w:hAnsi="Lato" w:cs="Times New Roman"/>
      <w:b/>
      <w:bCs/>
      <w:color w:val="4F81BD"/>
      <w:sz w:val="20"/>
      <w:szCs w:val="20"/>
      <w:lang w:eastAsia="pl-PL"/>
    </w:rPr>
  </w:style>
  <w:style w:type="character" w:customStyle="1" w:styleId="Nagwek4Znak">
    <w:name w:val="Nagłówek 4 Znak"/>
    <w:link w:val="Nagwek4"/>
    <w:uiPriority w:val="9"/>
    <w:rsid w:val="00740A5C"/>
    <w:rPr>
      <w:rFonts w:ascii="Cambria" w:eastAsia="Times New Roman" w:hAnsi="Cambria" w:cs="Times New Roman"/>
      <w:b/>
      <w:bCs/>
      <w:i/>
      <w:iCs/>
      <w:color w:val="4F81BD"/>
      <w:sz w:val="20"/>
      <w:szCs w:val="24"/>
      <w:lang w:eastAsia="pl-PL"/>
    </w:rPr>
  </w:style>
  <w:style w:type="character" w:customStyle="1" w:styleId="Nagwek5Znak">
    <w:name w:val="Nagłówek 5 Znak"/>
    <w:link w:val="Nagwek5"/>
    <w:uiPriority w:val="9"/>
    <w:semiHidden/>
    <w:rsid w:val="00740A5C"/>
    <w:rPr>
      <w:rFonts w:ascii="Cambria" w:eastAsia="Times New Roman" w:hAnsi="Cambria" w:cs="Times New Roman"/>
      <w:color w:val="243F60"/>
      <w:sz w:val="20"/>
      <w:szCs w:val="24"/>
      <w:lang w:eastAsia="pl-PL"/>
    </w:rPr>
  </w:style>
  <w:style w:type="character" w:customStyle="1" w:styleId="Nagwek6Znak">
    <w:name w:val="Nagłówek 6 Znak"/>
    <w:link w:val="Nagwek6"/>
    <w:uiPriority w:val="9"/>
    <w:semiHidden/>
    <w:rsid w:val="00740A5C"/>
    <w:rPr>
      <w:rFonts w:ascii="Cambria" w:eastAsia="Times New Roman" w:hAnsi="Cambria" w:cs="Times New Roman"/>
      <w:i/>
      <w:iCs/>
      <w:color w:val="243F60"/>
      <w:sz w:val="20"/>
      <w:szCs w:val="24"/>
      <w:lang w:eastAsia="pl-PL"/>
    </w:rPr>
  </w:style>
  <w:style w:type="character" w:customStyle="1" w:styleId="Nagwek7Znak">
    <w:name w:val="Nagłówek 7 Znak"/>
    <w:link w:val="Nagwek7"/>
    <w:uiPriority w:val="9"/>
    <w:semiHidden/>
    <w:rsid w:val="00740A5C"/>
    <w:rPr>
      <w:rFonts w:ascii="Cambria" w:eastAsia="Times New Roman" w:hAnsi="Cambria" w:cs="Times New Roman"/>
      <w:i/>
      <w:iCs/>
      <w:color w:val="404040"/>
      <w:sz w:val="20"/>
      <w:szCs w:val="24"/>
      <w:lang w:eastAsia="pl-PL"/>
    </w:rPr>
  </w:style>
  <w:style w:type="character" w:customStyle="1" w:styleId="Nagwek8Znak">
    <w:name w:val="Nagłówek 8 Znak"/>
    <w:link w:val="Nagwek8"/>
    <w:uiPriority w:val="9"/>
    <w:semiHidden/>
    <w:rsid w:val="00740A5C"/>
    <w:rPr>
      <w:rFonts w:ascii="Cambria" w:eastAsia="Times New Roman" w:hAnsi="Cambria" w:cs="Times New Roman"/>
      <w:color w:val="404040"/>
      <w:sz w:val="20"/>
      <w:szCs w:val="20"/>
      <w:lang w:eastAsia="pl-PL"/>
    </w:rPr>
  </w:style>
  <w:style w:type="character" w:customStyle="1" w:styleId="Nagwek9Znak">
    <w:name w:val="Nagłówek 9 Znak"/>
    <w:link w:val="Nagwek9"/>
    <w:uiPriority w:val="9"/>
    <w:semiHidden/>
    <w:rsid w:val="00740A5C"/>
    <w:rPr>
      <w:rFonts w:ascii="Cambria" w:eastAsia="Times New Roman" w:hAnsi="Cambria" w:cs="Times New Roman"/>
      <w:i/>
      <w:iCs/>
      <w:color w:val="404040"/>
      <w:sz w:val="20"/>
      <w:szCs w:val="20"/>
      <w:lang w:eastAsia="pl-PL"/>
    </w:rPr>
  </w:style>
  <w:style w:type="character" w:styleId="Odwoaniedokomentarza">
    <w:name w:val="annotation reference"/>
    <w:uiPriority w:val="99"/>
    <w:unhideWhenUsed/>
    <w:qFormat/>
    <w:rsid w:val="00740A5C"/>
    <w:rPr>
      <w:sz w:val="16"/>
      <w:szCs w:val="16"/>
    </w:rPr>
  </w:style>
  <w:style w:type="paragraph" w:styleId="Tekstkomentarza">
    <w:name w:val="annotation text"/>
    <w:basedOn w:val="Normalny"/>
    <w:link w:val="TekstkomentarzaZnak"/>
    <w:uiPriority w:val="99"/>
    <w:unhideWhenUsed/>
    <w:rsid w:val="00740A5C"/>
    <w:rPr>
      <w:rFonts w:ascii="Times New Roman" w:hAnsi="Times New Roman"/>
      <w:szCs w:val="20"/>
    </w:rPr>
  </w:style>
  <w:style w:type="character" w:customStyle="1" w:styleId="TekstkomentarzaZnak">
    <w:name w:val="Tekst komentarza Znak"/>
    <w:link w:val="Tekstkomentarza"/>
    <w:uiPriority w:val="99"/>
    <w:rsid w:val="00740A5C"/>
    <w:rPr>
      <w:rFonts w:ascii="Times New Roman" w:eastAsia="Times New Roman" w:hAnsi="Times New Roman" w:cs="Times New Roman"/>
      <w:sz w:val="20"/>
      <w:szCs w:val="20"/>
      <w:lang w:eastAsia="pl-PL"/>
    </w:rPr>
  </w:style>
  <w:style w:type="paragraph" w:styleId="Akapitzlist">
    <w:name w:val="List Paragraph"/>
    <w:aliases w:val="maz_wyliczenie,opis dzialania,K-P_odwolanie,A_wyliczenie,Akapit z listą5CxSpLast,Akapit z listą5,BulletC,Tekst punktowanie,Numerowanie,Akapit z listą 1,List Paragraph,Table of contents numbered,sw tekst,EPL lista punktowana z wyrózneniem"/>
    <w:basedOn w:val="Normalny"/>
    <w:link w:val="AkapitzlistZnak"/>
    <w:uiPriority w:val="34"/>
    <w:qFormat/>
    <w:rsid w:val="00740A5C"/>
    <w:pPr>
      <w:spacing w:after="200" w:line="276" w:lineRule="auto"/>
      <w:ind w:left="720"/>
      <w:contextualSpacing/>
    </w:pPr>
    <w:rPr>
      <w:rFonts w:ascii="Calibri" w:eastAsia="Calibri" w:hAnsi="Calibri"/>
      <w:szCs w:val="20"/>
    </w:rPr>
  </w:style>
  <w:style w:type="character" w:customStyle="1" w:styleId="AkapitzlistZnak">
    <w:name w:val="Akapit z listą Znak"/>
    <w:aliases w:val="maz_wyliczenie Znak,opis dzialania Znak,K-P_odwolanie Znak,A_wyliczenie Znak,Akapit z listą5CxSpLast Znak,Akapit z listą5 Znak,BulletC Znak,Tekst punktowanie Znak,Numerowanie Znak,Akapit z listą 1 Znak,List Paragraph Znak"/>
    <w:link w:val="Akapitzlist"/>
    <w:uiPriority w:val="34"/>
    <w:qFormat/>
    <w:locked/>
    <w:rsid w:val="00740A5C"/>
    <w:rPr>
      <w:rFonts w:ascii="Calibri" w:eastAsia="Calibri" w:hAnsi="Calibri" w:cs="Times New Roman"/>
    </w:rPr>
  </w:style>
  <w:style w:type="paragraph" w:styleId="Tekstdymka">
    <w:name w:val="Balloon Text"/>
    <w:basedOn w:val="Normalny"/>
    <w:link w:val="TekstdymkaZnak"/>
    <w:uiPriority w:val="99"/>
    <w:semiHidden/>
    <w:unhideWhenUsed/>
    <w:rsid w:val="00740A5C"/>
    <w:pPr>
      <w:spacing w:before="0" w:after="0" w:line="240" w:lineRule="auto"/>
    </w:pPr>
    <w:rPr>
      <w:rFonts w:ascii="Segoe UI" w:hAnsi="Segoe UI"/>
      <w:sz w:val="18"/>
      <w:szCs w:val="18"/>
    </w:rPr>
  </w:style>
  <w:style w:type="character" w:customStyle="1" w:styleId="TekstdymkaZnak">
    <w:name w:val="Tekst dymka Znak"/>
    <w:link w:val="Tekstdymka"/>
    <w:uiPriority w:val="99"/>
    <w:semiHidden/>
    <w:rsid w:val="00740A5C"/>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455C0E"/>
    <w:pPr>
      <w:spacing w:line="240" w:lineRule="auto"/>
    </w:pPr>
    <w:rPr>
      <w:rFonts w:ascii="Lato" w:hAnsi="Lato"/>
      <w:b/>
      <w:bCs/>
    </w:rPr>
  </w:style>
  <w:style w:type="character" w:customStyle="1" w:styleId="TematkomentarzaZnak">
    <w:name w:val="Temat komentarza Znak"/>
    <w:link w:val="Tematkomentarza"/>
    <w:uiPriority w:val="99"/>
    <w:semiHidden/>
    <w:rsid w:val="00455C0E"/>
    <w:rPr>
      <w:rFonts w:ascii="Lato" w:eastAsia="Times New Roman" w:hAnsi="Lato" w:cs="Times New Roman"/>
      <w:b/>
      <w:bCs/>
      <w:sz w:val="20"/>
      <w:szCs w:val="20"/>
      <w:lang w:eastAsia="pl-PL"/>
    </w:rPr>
  </w:style>
  <w:style w:type="paragraph" w:styleId="Tekstprzypisudolnego">
    <w:name w:val="footnote text"/>
    <w:basedOn w:val="Normalny"/>
    <w:link w:val="TekstprzypisudolnegoZnak"/>
    <w:uiPriority w:val="99"/>
    <w:semiHidden/>
    <w:unhideWhenUsed/>
    <w:rsid w:val="00571D3A"/>
    <w:pPr>
      <w:spacing w:before="0"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571D3A"/>
    <w:rPr>
      <w:rFonts w:ascii="Lato" w:eastAsia="Times New Roman" w:hAnsi="Lato"/>
    </w:rPr>
  </w:style>
  <w:style w:type="character" w:styleId="Odwoanieprzypisudolnego">
    <w:name w:val="footnote reference"/>
    <w:basedOn w:val="Domylnaczcionkaakapitu"/>
    <w:uiPriority w:val="99"/>
    <w:semiHidden/>
    <w:unhideWhenUsed/>
    <w:rsid w:val="00571D3A"/>
    <w:rPr>
      <w:vertAlign w:val="superscript"/>
    </w:rPr>
  </w:style>
  <w:style w:type="character" w:styleId="Hipercze">
    <w:name w:val="Hyperlink"/>
    <w:basedOn w:val="Domylnaczcionkaakapitu"/>
    <w:uiPriority w:val="99"/>
    <w:semiHidden/>
    <w:unhideWhenUsed/>
    <w:rsid w:val="00571D3A"/>
    <w:rPr>
      <w:color w:val="0000FF"/>
      <w:u w:val="single"/>
    </w:rPr>
  </w:style>
  <w:style w:type="paragraph" w:styleId="Poprawka">
    <w:name w:val="Revision"/>
    <w:hidden/>
    <w:uiPriority w:val="99"/>
    <w:semiHidden/>
    <w:rsid w:val="007276B2"/>
    <w:rPr>
      <w:rFonts w:ascii="Lato" w:eastAsia="Times New Roman" w:hAnsi="La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10177">
      <w:bodyDiv w:val="1"/>
      <w:marLeft w:val="0"/>
      <w:marRight w:val="0"/>
      <w:marTop w:val="0"/>
      <w:marBottom w:val="0"/>
      <w:divBdr>
        <w:top w:val="none" w:sz="0" w:space="0" w:color="auto"/>
        <w:left w:val="none" w:sz="0" w:space="0" w:color="auto"/>
        <w:bottom w:val="none" w:sz="0" w:space="0" w:color="auto"/>
        <w:right w:val="none" w:sz="0" w:space="0" w:color="auto"/>
      </w:divBdr>
    </w:div>
    <w:div w:id="9156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2022-3AA4-423C-829F-55287CB8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29</Pages>
  <Words>6917</Words>
  <Characters>41502</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Sebastian P</cp:lastModifiedBy>
  <cp:revision>40</cp:revision>
  <dcterms:created xsi:type="dcterms:W3CDTF">2019-05-08T11:07:00Z</dcterms:created>
  <dcterms:modified xsi:type="dcterms:W3CDTF">2019-05-15T07:45:00Z</dcterms:modified>
</cp:coreProperties>
</file>